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64FC8" w14:textId="24F62497" w:rsidR="00E7110C" w:rsidRPr="00EF7DDD" w:rsidRDefault="00E7110C" w:rsidP="006A57EC">
      <w:pPr>
        <w:spacing w:line="276" w:lineRule="auto"/>
        <w:jc w:val="center"/>
        <w:rPr>
          <w:rFonts w:ascii="Times New Roman" w:hAnsi="Times New Roman" w:cs="Times New Roman"/>
          <w:b/>
          <w:bCs/>
          <w:color w:val="002060"/>
          <w:sz w:val="28"/>
          <w:szCs w:val="28"/>
        </w:rPr>
      </w:pPr>
      <w:r w:rsidRPr="00EF7DDD">
        <w:rPr>
          <w:rFonts w:ascii="Times New Roman" w:hAnsi="Times New Roman" w:cs="Times New Roman"/>
          <w:b/>
          <w:bCs/>
          <w:color w:val="002060"/>
          <w:sz w:val="28"/>
          <w:szCs w:val="28"/>
        </w:rPr>
        <w:t>Terms of Reference</w:t>
      </w:r>
    </w:p>
    <w:p w14:paraId="600C6B53" w14:textId="23D4FA83" w:rsidR="00E2052D" w:rsidRPr="00EF7DDD" w:rsidRDefault="008E0343" w:rsidP="006A57EC">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Technical Assistance for the Review of the Existing Feasibility Study, Preparation of Environmental and Social Requirements, Detailed Design, and Construction Supervision for the Residues and Contaminants Laboratory of the Institute of Food Safety and Veterinary (ISUV)</w:t>
      </w:r>
    </w:p>
    <w:p w14:paraId="44AF290D" w14:textId="77777777" w:rsidR="006027EA" w:rsidRPr="00EF7DDD" w:rsidRDefault="006027EA"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Reference: </w:t>
      </w:r>
      <w:r w:rsidRPr="00EF7DDD">
        <w:rPr>
          <w:rFonts w:ascii="Times New Roman" w:hAnsi="Times New Roman" w:cs="Times New Roman"/>
          <w:b/>
          <w:bCs/>
          <w:color w:val="002060"/>
        </w:rPr>
        <w:t>AL-MARD-560510-CS-CQS</w:t>
      </w:r>
    </w:p>
    <w:p w14:paraId="17372E98" w14:textId="77777777" w:rsidR="00E7110C" w:rsidRPr="00EF7DDD" w:rsidRDefault="00E7110C" w:rsidP="006A57EC">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1. Background</w:t>
      </w:r>
    </w:p>
    <w:p w14:paraId="3B0342A4" w14:textId="4D2FFA89"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Albania's agri-food sector is a key contributor to national economic development, accounting for approximately 19 percent of GDP and 36 percent of total employment. Despite recent progress in productivity and export competitiveness, the sector continues to face structural constraints, including fragmented agricultural production, insufficient compliance with food safety and quality standards, </w:t>
      </w:r>
      <w:r w:rsidR="00D06E73" w:rsidRPr="00EF7DDD">
        <w:rPr>
          <w:rFonts w:ascii="Times New Roman" w:hAnsi="Times New Roman" w:cs="Times New Roman"/>
          <w:color w:val="002060"/>
        </w:rPr>
        <w:t>insufficient</w:t>
      </w:r>
      <w:r w:rsidR="007A0172" w:rsidRPr="00EF7DDD">
        <w:rPr>
          <w:rFonts w:ascii="Times New Roman" w:hAnsi="Times New Roman" w:cs="Times New Roman"/>
          <w:color w:val="002060"/>
        </w:rPr>
        <w:t xml:space="preserve"> </w:t>
      </w:r>
      <w:r w:rsidRPr="00EF7DDD">
        <w:rPr>
          <w:rFonts w:ascii="Times New Roman" w:hAnsi="Times New Roman" w:cs="Times New Roman"/>
          <w:color w:val="002060"/>
        </w:rPr>
        <w:t>laboratory capacities, and increasing vulnerability to climate change. These challenges reduce the competitiveness of Albanian agricultural products and hinder alignment with European Union food safety, veterinary and phytosanitary requirements.</w:t>
      </w:r>
    </w:p>
    <w:p w14:paraId="07205F5E" w14:textId="77777777"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To address these challenges, the Government of Albania has adopted strategic policies under the National Strategy for Development and Integration (NSDI) and the Strategy for Agriculture, Rural Development and Fisheries 2021–2027 (SARDF), which prioritize modernization of agricultural infrastructure, strengthening of food safety systems, institutional capacity building, and alignment with EU acquis.</w:t>
      </w:r>
    </w:p>
    <w:p w14:paraId="7FF74368" w14:textId="77777777"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The Climate Resilience and Agriculture Development Project (CRAD), financed by the World Bank, supports these national priorities by increasing the competitiveness and climate resilience of priority agri-food value chains. Under Component 2 – </w:t>
      </w:r>
      <w:r w:rsidRPr="00EF7DDD">
        <w:rPr>
          <w:rFonts w:ascii="Times New Roman" w:hAnsi="Times New Roman" w:cs="Times New Roman"/>
          <w:i/>
          <w:iCs/>
          <w:color w:val="002060"/>
        </w:rPr>
        <w:t>Enhancing Compliance with Food Safety and Quality Standards</w:t>
      </w:r>
      <w:r w:rsidRPr="00EF7DDD">
        <w:rPr>
          <w:rFonts w:ascii="Times New Roman" w:hAnsi="Times New Roman" w:cs="Times New Roman"/>
          <w:color w:val="002060"/>
        </w:rPr>
        <w:t xml:space="preserve"> – the Project finances investments aimed at strengthening Albania's official food safety control system through modernization of laboratory infrastructure and institutional capacities.</w:t>
      </w:r>
    </w:p>
    <w:p w14:paraId="4BE1D7B4" w14:textId="77777777"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One of the priority investments under Component 2 is the upgrading of the ISUV Residues and Contaminants Laboratory, which will improve Albania's capacity to implement residue monitoring systems and laboratory testing in accordance with EU legislation and internationally recognized laboratory standards, including ISO/IEC 17025.</w:t>
      </w:r>
    </w:p>
    <w:p w14:paraId="321CF606" w14:textId="77777777"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The Ministry of Agriculture and Rural Development (MARD), through the Agriculture and Rural Development Agency (ARDA), is responsible for implementation of the Project. Considering the technical complexity of laboratory infrastructure, the multidisciplinary nature of the assignment, and the need to ensure compliance with World Bank Environmental and Social Framework (ESF), national legislation and EU requirements, MARD intends to engage a qualified consulting firm to provide comprehensive technical assistance covering:</w:t>
      </w:r>
    </w:p>
    <w:p w14:paraId="77FF9667" w14:textId="77777777" w:rsidR="009E4258" w:rsidRPr="00EF7DDD" w:rsidRDefault="009E4258" w:rsidP="006A57EC">
      <w:pPr>
        <w:spacing w:line="276" w:lineRule="auto"/>
        <w:jc w:val="both"/>
        <w:rPr>
          <w:rFonts w:ascii="Times New Roman" w:hAnsi="Times New Roman" w:cs="Times New Roman"/>
          <w:color w:val="002060"/>
        </w:rPr>
      </w:pPr>
    </w:p>
    <w:p w14:paraId="1C1711A8"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review and update of the existing feasibility study;</w:t>
      </w:r>
    </w:p>
    <w:p w14:paraId="3C0D2CD4"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preparation of environmental and social instruments;</w:t>
      </w:r>
    </w:p>
    <w:p w14:paraId="607D8FD7"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preparation of the detailed engineering design;</w:t>
      </w:r>
    </w:p>
    <w:p w14:paraId="4C04083E"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preparation of bidding documents for construction works;</w:t>
      </w:r>
    </w:p>
    <w:p w14:paraId="51BD03E5"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technical support during procurement;</w:t>
      </w:r>
    </w:p>
    <w:p w14:paraId="5B4B4C12" w14:textId="77777777" w:rsidR="00E7110C" w:rsidRPr="00EF7DDD" w:rsidRDefault="00E7110C" w:rsidP="006A57EC">
      <w:pPr>
        <w:numPr>
          <w:ilvl w:val="0"/>
          <w:numId w:val="1"/>
        </w:num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construction supervision;</w:t>
      </w:r>
    </w:p>
    <w:p w14:paraId="72B22D3F" w14:textId="77777777" w:rsidR="00E7110C" w:rsidRPr="00EF7DDD" w:rsidRDefault="00E7110C" w:rsidP="006A57EC">
      <w:pPr>
        <w:numPr>
          <w:ilvl w:val="0"/>
          <w:numId w:val="1"/>
        </w:numPr>
        <w:spacing w:line="276" w:lineRule="auto"/>
        <w:jc w:val="both"/>
        <w:rPr>
          <w:rFonts w:ascii="Times New Roman" w:hAnsi="Times New Roman" w:cs="Times New Roman"/>
          <w:color w:val="002060"/>
        </w:rPr>
      </w:pPr>
      <w:r w:rsidRPr="00EF7DDD">
        <w:rPr>
          <w:rFonts w:ascii="Times New Roman" w:hAnsi="Times New Roman" w:cs="Times New Roman"/>
          <w:color w:val="002060"/>
        </w:rPr>
        <w:t>testing, commissioning and final handover of the laboratory.</w:t>
      </w:r>
    </w:p>
    <w:p w14:paraId="387EBA81" w14:textId="77777777" w:rsidR="00E7110C" w:rsidRPr="00EF7DDD" w:rsidRDefault="00E7110C"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The assignment aims to ensure that the ISUV Residues and Contaminants Laboratory is designed, constructed and commissioned in accordance with international best practice, applicable national legislation, EU laboratory requirements, and the World Bank Environmental and Social Framework, thereby contributing to improved food safety, enhanced institutional capacity and increased competitiveness of Albania's agri-food sector.</w:t>
      </w:r>
    </w:p>
    <w:p w14:paraId="6D8A0A8B" w14:textId="77777777" w:rsidR="00E7110C" w:rsidRPr="00EF7DDD" w:rsidRDefault="00E7110C" w:rsidP="006A57EC">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2. Objectives of the Assignment</w:t>
      </w:r>
    </w:p>
    <w:p w14:paraId="0A7883A0" w14:textId="77777777" w:rsidR="0057662F" w:rsidRPr="00EF7DDD" w:rsidRDefault="0057662F"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Overall Objective</w:t>
      </w:r>
    </w:p>
    <w:p w14:paraId="4C5E5AB4" w14:textId="77777777" w:rsidR="0057662F" w:rsidRPr="00EF7DDD" w:rsidRDefault="0057662F"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overall objective of this assignment is to support the Ministry of Agriculture and Rural Development (MARD) in reviewing and updating the existing feasibility study, preparing the environmental and social instruments, developing the detailed engineering design, and supervising the rehabilitation works for the establishment of the Residues and Contaminants Laboratory within the existing premises of the Institute of Food Safety and Veterinary (ISUV).</w:t>
      </w:r>
    </w:p>
    <w:p w14:paraId="5ACA9377" w14:textId="77777777" w:rsidR="0057662F" w:rsidRPr="00EF7DDD" w:rsidRDefault="0057662F"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assignment shall ensure that the proposed investment is technically sound, functionally efficient, environmentally and socially compliant, operationally sustainable, and fully aligned with applicable Albanian legislation, the World Bank Environmental and Social Framework (ESF), and relevant international laboratory planning and engineering standards.</w:t>
      </w:r>
    </w:p>
    <w:p w14:paraId="5A7C7447" w14:textId="215B5875" w:rsidR="0057662F" w:rsidRPr="00EF7DDD" w:rsidRDefault="0057662F"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Specific Objectives</w:t>
      </w:r>
    </w:p>
    <w:p w14:paraId="69B048D9" w14:textId="0EC74947"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validate and, where necessary, update the existing feasibility study, including an assessment of the suitability of the existing ISUV building for the establishment of the Residues and Contaminants Laboratory, and confirm the technical, functional, operational, </w:t>
      </w:r>
      <w:r w:rsidR="00C365E0" w:rsidRPr="00EF7DDD">
        <w:rPr>
          <w:rFonts w:ascii="Times New Roman" w:hAnsi="Times New Roman" w:cs="Times New Roman"/>
          <w:color w:val="002060"/>
        </w:rPr>
        <w:t>e</w:t>
      </w:r>
      <w:r w:rsidRPr="00EF7DDD">
        <w:rPr>
          <w:rFonts w:ascii="Times New Roman" w:hAnsi="Times New Roman" w:cs="Times New Roman"/>
          <w:color w:val="002060"/>
        </w:rPr>
        <w:t>nvironmental, institutional and economic justification of the proposed public investment.</w:t>
      </w:r>
    </w:p>
    <w:p w14:paraId="11CCA7A3" w14:textId="1D23A5DE"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 the existing building, site conditions, structural condition, available utilities, spatial configuration and operational requirements to determine the extent of rehabilitation, </w:t>
      </w:r>
      <w:r w:rsidR="00C365E0" w:rsidRPr="00EF7DDD">
        <w:rPr>
          <w:rFonts w:ascii="Times New Roman" w:hAnsi="Times New Roman" w:cs="Times New Roman"/>
          <w:color w:val="002060"/>
        </w:rPr>
        <w:t>u</w:t>
      </w:r>
      <w:r w:rsidRPr="00EF7DDD">
        <w:rPr>
          <w:rFonts w:ascii="Times New Roman" w:hAnsi="Times New Roman" w:cs="Times New Roman"/>
          <w:color w:val="002060"/>
        </w:rPr>
        <w:t>pgrading and adaptation works required for the proposed laboratory.</w:t>
      </w:r>
    </w:p>
    <w:p w14:paraId="28072CD0" w14:textId="64AC6275"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validate and further develop, in close consultation with ISUV, the laboratory functional programme based on the laboratory functions, analytical requirements and operational needs defined by ISUV. The functional programme shall include laboratory workflows, sample flow, personnel circulation, functional zoning, biosafety and biosecurity </w:t>
      </w:r>
      <w:r w:rsidRPr="00EF7DDD">
        <w:rPr>
          <w:rFonts w:ascii="Times New Roman" w:hAnsi="Times New Roman" w:cs="Times New Roman"/>
          <w:color w:val="002060"/>
        </w:rPr>
        <w:lastRenderedPageBreak/>
        <w:t>requirements, storage facilities, waste management arrangements, utility requirements and future operational needs.</w:t>
      </w:r>
    </w:p>
    <w:p w14:paraId="0FC7A02A" w14:textId="1E087845"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 close consultation with ISUV, and based on the laboratory functions, analytical requirements and operational needs defined by ISUV, prepare a comprehensive laboratory equipment plan, including the identification of equipment type, indicative quantities, technical characteristics, functional requirements, utility demands, installation requirements and space allocation. Where appropriate, the Consultant shall review the proposed requirements and recommend improvements or alternative technical solutions to optimize laboratory functionality, operational efficiency, flexibility and compliance with applicable international laboratory planning principles. The laboratory equipment plan shall serve as </w:t>
      </w:r>
      <w:r w:rsidR="00C365E0" w:rsidRPr="00EF7DDD">
        <w:rPr>
          <w:rFonts w:ascii="Times New Roman" w:hAnsi="Times New Roman" w:cs="Times New Roman"/>
          <w:color w:val="002060"/>
        </w:rPr>
        <w:t>t</w:t>
      </w:r>
      <w:r w:rsidRPr="00EF7DDD">
        <w:rPr>
          <w:rFonts w:ascii="Times New Roman" w:hAnsi="Times New Roman" w:cs="Times New Roman"/>
          <w:color w:val="002060"/>
        </w:rPr>
        <w:t>he technical basis for the future procurement of laboratory equipment.</w:t>
      </w:r>
    </w:p>
    <w:p w14:paraId="65F0B75E" w14:textId="3BAD7AFF"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Prepare all environmental and social instruments required under the World Bank Environmental and Social Framework (ESF), the Environmental and Social Commitment Plan (ESCP), and applicable Albanian legislation, ensuring that all environmental and social risks and impacts are adequately identified, assessed and managed throughout project </w:t>
      </w:r>
      <w:r w:rsidR="00C365E0" w:rsidRPr="00EF7DDD">
        <w:rPr>
          <w:rFonts w:ascii="Times New Roman" w:hAnsi="Times New Roman" w:cs="Times New Roman"/>
          <w:color w:val="002060"/>
        </w:rPr>
        <w:t>i</w:t>
      </w:r>
      <w:r w:rsidRPr="00EF7DDD">
        <w:rPr>
          <w:rFonts w:ascii="Times New Roman" w:hAnsi="Times New Roman" w:cs="Times New Roman"/>
          <w:color w:val="002060"/>
        </w:rPr>
        <w:t>mplementation.</w:t>
      </w:r>
    </w:p>
    <w:p w14:paraId="428A928B" w14:textId="44AB4178" w:rsidR="007513D8" w:rsidRPr="00EF7DDD" w:rsidRDefault="00B51A58"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Prepare complete detailed engineering designs for all disciplines, including architectural, structural, mechanical, electrical, plumbing (MEP), laboratory </w:t>
      </w:r>
      <w:r w:rsidR="002C6497" w:rsidRPr="00EF7DDD">
        <w:rPr>
          <w:rFonts w:ascii="Times New Roman" w:hAnsi="Times New Roman" w:cs="Times New Roman"/>
          <w:color w:val="002060"/>
        </w:rPr>
        <w:t xml:space="preserve">building </w:t>
      </w:r>
      <w:r w:rsidRPr="00EF7DDD">
        <w:rPr>
          <w:rFonts w:ascii="Times New Roman" w:hAnsi="Times New Roman" w:cs="Times New Roman"/>
          <w:color w:val="002060"/>
        </w:rPr>
        <w:t>systems, renewable energy systems (including rooftop photovoltaic systems, where technically and economically justified), and associated infrastructure, together with technical specifications, Bills of Quantities (BoQ), cost estimates and all technical documentation required for procurement and construction.</w:t>
      </w:r>
    </w:p>
    <w:p w14:paraId="315F4516" w14:textId="6823DAB7"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Ensure that the proposed laboratory design complies with applicable Albanian legislation, relevant international laboratory planning principles, biosafety and biosecurity requirements, contamination control principles, Good International Industry Practice (GIIP), and internationally recognized laboratory standards, including, where applicable, the infrastructure requirements necessary to support ISO/IEC 17025 accreditation and the future </w:t>
      </w:r>
      <w:r w:rsidR="00C365E0" w:rsidRPr="00EF7DDD">
        <w:rPr>
          <w:rFonts w:ascii="Times New Roman" w:hAnsi="Times New Roman" w:cs="Times New Roman"/>
          <w:color w:val="002060"/>
        </w:rPr>
        <w:t>i</w:t>
      </w:r>
      <w:r w:rsidRPr="00EF7DDD">
        <w:rPr>
          <w:rFonts w:ascii="Times New Roman" w:hAnsi="Times New Roman" w:cs="Times New Roman"/>
          <w:color w:val="002060"/>
        </w:rPr>
        <w:t>nstallation and operation of laboratory equipment.</w:t>
      </w:r>
    </w:p>
    <w:p w14:paraId="6977645C" w14:textId="329B6CBC"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Provide technical support to MARD during the procurement process for rehabilitation works by preparing technical inputs, responding to requests for clarifications, reviewing technical </w:t>
      </w:r>
      <w:r w:rsidR="00C365E0" w:rsidRPr="00EF7DDD">
        <w:rPr>
          <w:rFonts w:ascii="Times New Roman" w:hAnsi="Times New Roman" w:cs="Times New Roman"/>
          <w:color w:val="002060"/>
        </w:rPr>
        <w:t>p</w:t>
      </w:r>
      <w:r w:rsidRPr="00EF7DDD">
        <w:rPr>
          <w:rFonts w:ascii="Times New Roman" w:hAnsi="Times New Roman" w:cs="Times New Roman"/>
          <w:color w:val="002060"/>
        </w:rPr>
        <w:t>roposals and supporting the technical evaluation of bids, whenever requested.</w:t>
      </w:r>
    </w:p>
    <w:p w14:paraId="7BAF2728" w14:textId="1B932D91"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Provide construction supervision services to ensure that all rehabilitation, installation and associated works are executed in accordance with the approved design, technical specifications, contractual requirements, quality standards, environmental and social obligations, occupational health and safety requirements, and Good International Industry </w:t>
      </w:r>
      <w:r w:rsidR="00C365E0" w:rsidRPr="00EF7DDD">
        <w:rPr>
          <w:rFonts w:ascii="Times New Roman" w:hAnsi="Times New Roman" w:cs="Times New Roman"/>
          <w:color w:val="002060"/>
        </w:rPr>
        <w:t>P</w:t>
      </w:r>
      <w:r w:rsidRPr="00EF7DDD">
        <w:rPr>
          <w:rFonts w:ascii="Times New Roman" w:hAnsi="Times New Roman" w:cs="Times New Roman"/>
          <w:color w:val="002060"/>
        </w:rPr>
        <w:t>ractice (GIIP).</w:t>
      </w:r>
    </w:p>
    <w:p w14:paraId="49785302" w14:textId="19E8CCEF"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witness and verify testing, commissioning, validation of building services and laboratory systems, operational readiness, and support the inspection, handover and final acceptance of the completed laboratory facility, ensuring that the facility is fully operational </w:t>
      </w:r>
      <w:r w:rsidR="00C365E0" w:rsidRPr="00EF7DDD">
        <w:rPr>
          <w:rFonts w:ascii="Times New Roman" w:hAnsi="Times New Roman" w:cs="Times New Roman"/>
          <w:color w:val="002060"/>
        </w:rPr>
        <w:t>a</w:t>
      </w:r>
      <w:r w:rsidRPr="00EF7DDD">
        <w:rPr>
          <w:rFonts w:ascii="Times New Roman" w:hAnsi="Times New Roman" w:cs="Times New Roman"/>
          <w:color w:val="002060"/>
        </w:rPr>
        <w:t>nd fit for its intended purpose.</w:t>
      </w:r>
    </w:p>
    <w:p w14:paraId="281547CC" w14:textId="77777777" w:rsidR="0057662F" w:rsidRPr="00EF7DDD" w:rsidRDefault="0057662F" w:rsidP="006A57EC">
      <w:pPr>
        <w:pStyle w:val="ListParagraph"/>
        <w:numPr>
          <w:ilvl w:val="0"/>
          <w:numId w:val="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Provide continuous independent technical advice, quality assurance and contract administration support to MARD and ISUV throughout the implementation of the assignment, including review of Contractor's submissions, monitoring of implementation progress, identification of technical risks and recommendation of appropriate corrective actions whenever necessary.</w:t>
      </w:r>
    </w:p>
    <w:p w14:paraId="37A7E182" w14:textId="430A2DE4" w:rsidR="00E7110C" w:rsidRPr="00EF7DDD" w:rsidRDefault="00E7110C" w:rsidP="006A57EC">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3. Scope of Services</w:t>
      </w:r>
    </w:p>
    <w:p w14:paraId="4EFAF58B" w14:textId="77777777" w:rsidR="007310C6" w:rsidRPr="00EF7DDD" w:rsidRDefault="007310C6"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General Requirements</w:t>
      </w:r>
    </w:p>
    <w:p w14:paraId="0CAABAF4"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provide all professional services necessary for the successful implementation of the assignment from project inception through the completion of rehabilitation works, testing, commissioning, final handover and completion of the Defects Notification Period (where applicable).</w:t>
      </w:r>
    </w:p>
    <w:p w14:paraId="0CD2D3DF"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Throughout the assignment, the Consultant shall work in close cooperation with the Ministry of Agriculture and Rural Development (MARD), the Institute of Food Safety and Veterinary (ISUV), and other relevant stakeholders. The laboratory functions, analytical scope, operational requirements and service needs shall be initially defined by ISUV. Based on these requirements, the Consultant shall review, validate and further develop the functional programme and engineering solutions, recommending improvements or alternative technical solutions whenever these enhance laboratory functionality, operational efficiency, flexibility, sustainability and compliance with applicable national and international standards.</w:t>
      </w:r>
    </w:p>
    <w:p w14:paraId="0F16D274"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ensure that all services are performed in accordance with applicable Albanian legislation, the World Bank Environmental and Social Framework (ESF), Good International Industry Practice (GIIP), applicable international engineering standards, and internationally recognized laboratory planning principles.</w:t>
      </w:r>
    </w:p>
    <w:p w14:paraId="799467B5"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services shall include, but not necessarily be limited to, the following Tasks.</w:t>
      </w:r>
    </w:p>
    <w:p w14:paraId="4881F245" w14:textId="77777777" w:rsidR="007310C6" w:rsidRPr="00EF7DDD" w:rsidRDefault="007310C6"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1 – Review and Update of the Existing Feasibility Study</w:t>
      </w:r>
    </w:p>
    <w:p w14:paraId="3C381F54"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undertake a comprehensive review and validation of the existing Feasibility Study to confirm that the proposed public investment remains technically, functionally, operationally, environmentally and institutionally justified and that the existing ISUV building is suitable for rehabilitation and adaptation into a Residues and Contaminants Laboratory.</w:t>
      </w:r>
    </w:p>
    <w:p w14:paraId="5016A052"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Where deficiencies, inconsistencies or outdated assumptions are identified, the Consultant shall update the Feasibility Study and recommend the most appropriate technical solutions prior to commencement of the detailed engineering design.</w:t>
      </w:r>
    </w:p>
    <w:p w14:paraId="0F115C95"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The review shall include, but shall not necessarily be limited to, the following activities:</w:t>
      </w:r>
    </w:p>
    <w:p w14:paraId="28197E19"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the project objectives, investment rationale and expected public benefits; </w:t>
      </w:r>
    </w:p>
    <w:p w14:paraId="750740DF"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assessment of the suitability of the existing ISUV building for the proposed laboratory functions; </w:t>
      </w:r>
    </w:p>
    <w:p w14:paraId="3250A944"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existing architectural, structural and engineering conditions of the building; </w:t>
      </w:r>
    </w:p>
    <w:p w14:paraId="5B7A7217"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laboratory functional requirements and operational needs; </w:t>
      </w:r>
    </w:p>
    <w:p w14:paraId="0377B4C6"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verification of laboratory workflows, sample flow and functional zoning; </w:t>
      </w:r>
    </w:p>
    <w:p w14:paraId="225ED04C"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assessment of available utilities, including electricity, water supply, wastewater, telecommunications, ICT infrastructure and access roads; </w:t>
      </w:r>
    </w:p>
    <w:p w14:paraId="2A69A836"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assessment of available space and future expansion possibilities where feasible; </w:t>
      </w:r>
    </w:p>
    <w:p w14:paraId="3266E6BA"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climate resilience and sustainability measures; </w:t>
      </w:r>
    </w:p>
    <w:p w14:paraId="30AE2F82"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assessment of energy efficiency opportunities; </w:t>
      </w:r>
    </w:p>
    <w:p w14:paraId="25616213"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preliminary investment costs and implementation schedule; </w:t>
      </w:r>
    </w:p>
    <w:p w14:paraId="54E26E30" w14:textId="519818A4" w:rsidR="009478D5" w:rsidRPr="00EF7DDD" w:rsidRDefault="009478D5"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assessment of the technical and economic feasibility of installing rooftop photovoltaic (PV) systems, including evaluation of available roof area, structural capacity, expected electricity generation, self-consumption potential, life-cycle costs and anticipated reduction of operational energy costs;</w:t>
      </w:r>
    </w:p>
    <w:p w14:paraId="23FC3032"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identification of technical, operational, environmental and implementation risks; </w:t>
      </w:r>
    </w:p>
    <w:p w14:paraId="1CD1B7F9"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identification of constraints affecting successful implementation; </w:t>
      </w:r>
    </w:p>
    <w:p w14:paraId="348B7BB6"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confirmation of the economic justification of the proposed public investment; </w:t>
      </w:r>
    </w:p>
    <w:p w14:paraId="6615CE0E" w14:textId="77777777" w:rsidR="007310C6" w:rsidRPr="00EF7DDD" w:rsidRDefault="007310C6" w:rsidP="006A57EC">
      <w:pPr>
        <w:numPr>
          <w:ilvl w:val="0"/>
          <w:numId w:val="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recommendations for optimization of the proposed investment. </w:t>
      </w:r>
    </w:p>
    <w:p w14:paraId="6D8EE03A"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Where appropriate, the Consultant shall evaluate alternative technical solutions for rehabilitation or adaptation of the existing building in order to improve functionality, operational efficiency, long-term sustainability and value for money.</w:t>
      </w:r>
    </w:p>
    <w:p w14:paraId="1D3CF58D" w14:textId="77777777" w:rsidR="007310C6" w:rsidRPr="00EF7DDD" w:rsidRDefault="007310C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updated Feasibility Study shall provide a sound technical basis for the preparation of the detailed engineering design and subsequent implementation of the Project.</w:t>
      </w:r>
    </w:p>
    <w:p w14:paraId="7DF9B884" w14:textId="5ABC31E6" w:rsidR="00A919C8" w:rsidRPr="00EF7DDD" w:rsidRDefault="00A919C8"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The updated Feasibility Study shall define and justify the preferred technical solution for the Project, including the principal engineering systems, sustainability measures, energy efficiency improvements, renewable energy options, utility upgrades and any other technical interventions considered necessary for the successful implementation and long-term operation of the laboratory. The approved </w:t>
      </w:r>
      <w:r w:rsidR="00992323" w:rsidRPr="00EF7DDD">
        <w:rPr>
          <w:rFonts w:ascii="Times New Roman" w:hAnsi="Times New Roman" w:cs="Times New Roman"/>
          <w:color w:val="002060"/>
        </w:rPr>
        <w:t xml:space="preserve">Review of the </w:t>
      </w:r>
      <w:r w:rsidRPr="00EF7DDD">
        <w:rPr>
          <w:rFonts w:ascii="Times New Roman" w:hAnsi="Times New Roman" w:cs="Times New Roman"/>
          <w:color w:val="002060"/>
        </w:rPr>
        <w:t>Feasibility Study shall constitute the primary technical basis for the subsequent Detailed Engineering Design.</w:t>
      </w:r>
    </w:p>
    <w:p w14:paraId="222C8167" w14:textId="77777777" w:rsidR="00AE3BD1" w:rsidRPr="00EF7DDD" w:rsidRDefault="00AE3BD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2 – Site Assessment and Confirmation of Design Criteria</w:t>
      </w:r>
    </w:p>
    <w:p w14:paraId="206D06F0"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Following the approval of the updated Feasibility Study, the Consultant shall undertake all necessary investigations, surveys and technical assessments required to establish a reliable basis for the detailed engineering design.</w:t>
      </w:r>
    </w:p>
    <w:p w14:paraId="11AFF9B6"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purpose of this task is to verify the physical, structural, legal and technical conditions of the existing ISUV facility and confirm that all engineering design assumptions are based on accurate and up-to-date information.</w:t>
      </w:r>
    </w:p>
    <w:p w14:paraId="270B6A66"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review all available information and, where necessary, undertake additional investigations to verify existing conditions and identify any constraints that may affect the rehabilitation and adaptation of the laboratory facility.</w:t>
      </w:r>
    </w:p>
    <w:p w14:paraId="7BFD9621"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scope of this task shall include, but not necessarily be limited to, the following activities:</w:t>
      </w:r>
    </w:p>
    <w:p w14:paraId="4A757057" w14:textId="77777777" w:rsidR="00AE3BD1" w:rsidRPr="00EF7DDD" w:rsidRDefault="00AE3BD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Site and Building Assessment</w:t>
      </w:r>
    </w:p>
    <w:p w14:paraId="1663994B"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and verification of cadastral information, ownership status and legal boundaries of the project site. </w:t>
      </w:r>
    </w:p>
    <w:p w14:paraId="05FC8401"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Verification of existing topographical information and preparation of supplementary surveys where required. </w:t>
      </w:r>
    </w:p>
    <w:p w14:paraId="4360BEDA"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Detailed architectural survey of the existing building. </w:t>
      </w:r>
    </w:p>
    <w:p w14:paraId="71869CA4"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Assessment of the current physical condition of the building and its structural integrity. </w:t>
      </w:r>
    </w:p>
    <w:p w14:paraId="54342B8D"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existing structural documentation and performance. </w:t>
      </w:r>
    </w:p>
    <w:p w14:paraId="70779052"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Verification of dimensions, floor elevations and existing building layouts. </w:t>
      </w:r>
    </w:p>
    <w:p w14:paraId="35E87A4C"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Identification of structural deficiencies or rehabilitation requirements. </w:t>
      </w:r>
    </w:p>
    <w:p w14:paraId="32A88DA7"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Identification of architectural constraints affecting laboratory planning. </w:t>
      </w:r>
    </w:p>
    <w:p w14:paraId="074F038F" w14:textId="77777777" w:rsidR="00AE3BD1" w:rsidRPr="00EF7DDD" w:rsidRDefault="00AE3BD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Engineering Infrastructure Assessment</w:t>
      </w:r>
    </w:p>
    <w:p w14:paraId="7D4827CA"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assess the capacity, condition and suitability of all engineering services serving the existing facility, including:</w:t>
      </w:r>
    </w:p>
    <w:p w14:paraId="542B5BFB"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electrical power supply; </w:t>
      </w:r>
    </w:p>
    <w:p w14:paraId="1E747FBB"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backup power availability; </w:t>
      </w:r>
    </w:p>
    <w:p w14:paraId="7654F0B6"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water supply; </w:t>
      </w:r>
    </w:p>
    <w:p w14:paraId="33A376C5"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wastewater disposal; </w:t>
      </w:r>
    </w:p>
    <w:p w14:paraId="211038C3"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stormwater drainage; </w:t>
      </w:r>
    </w:p>
    <w:p w14:paraId="7577F41F" w14:textId="77777777" w:rsidR="00AB7DCD"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heating, </w:t>
      </w:r>
      <w:r w:rsidR="0019259F" w:rsidRPr="00EF7DDD">
        <w:rPr>
          <w:rFonts w:ascii="Times New Roman" w:hAnsi="Times New Roman" w:cs="Times New Roman"/>
          <w:color w:val="002060"/>
        </w:rPr>
        <w:t xml:space="preserve">filtration, </w:t>
      </w:r>
      <w:r w:rsidRPr="00EF7DDD">
        <w:rPr>
          <w:rFonts w:ascii="Times New Roman" w:hAnsi="Times New Roman" w:cs="Times New Roman"/>
          <w:color w:val="002060"/>
        </w:rPr>
        <w:t>ventilation and air-conditioning (HVAC)</w:t>
      </w:r>
      <w:r w:rsidR="00F57200" w:rsidRPr="00EF7DDD">
        <w:rPr>
          <w:rFonts w:ascii="Times New Roman" w:hAnsi="Times New Roman" w:cs="Times New Roman"/>
          <w:color w:val="002060"/>
        </w:rPr>
        <w:t>systems, including negative and positive pressure areas, where required by laboratory functions.</w:t>
      </w:r>
    </w:p>
    <w:p w14:paraId="41CB6041" w14:textId="7BC2A66F" w:rsidR="0019259F" w:rsidRPr="00EF7DDD" w:rsidRDefault="0019259F"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gas supply system</w:t>
      </w:r>
    </w:p>
    <w:p w14:paraId="6283CC91" w14:textId="77777777" w:rsidR="00AB7DCD" w:rsidRPr="00EF7DDD" w:rsidRDefault="00FD0816"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laboratory furniture and fixed laboratory casework </w:t>
      </w:r>
    </w:p>
    <w:p w14:paraId="6C74E64E" w14:textId="15DD3696"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telecommunications and ICT infrastructure; </w:t>
      </w:r>
    </w:p>
    <w:p w14:paraId="5BB4420F"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fire protection systems; </w:t>
      </w:r>
    </w:p>
    <w:p w14:paraId="2D571FE1" w14:textId="77777777" w:rsidR="00AE3BD1" w:rsidRPr="00EF7DDD" w:rsidRDefault="00AE3BD1"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site accessibility and internal circulation. </w:t>
      </w:r>
    </w:p>
    <w:p w14:paraId="00E848E3" w14:textId="7A71BF61" w:rsidR="00FA5FFE" w:rsidRPr="00EF7DDD" w:rsidRDefault="00FA5FFE" w:rsidP="006A57EC">
      <w:pPr>
        <w:numPr>
          <w:ilvl w:val="0"/>
          <w:numId w:val="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existing roof condition and structural capacity for the potential installation of rooftop photovoltaic (PV) systems.</w:t>
      </w:r>
    </w:p>
    <w:p w14:paraId="026EB9D5"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Where deficiencies are identified, the Consultant shall recommend the necessary upgrading or replacement works.</w:t>
      </w:r>
    </w:p>
    <w:p w14:paraId="6CDBD19B" w14:textId="77777777" w:rsidR="00AE3BD1" w:rsidRPr="00EF7DDD" w:rsidRDefault="00AE3BD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Utility and Operational Assessment</w:t>
      </w:r>
    </w:p>
    <w:p w14:paraId="48050E1D"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evaluate whether the available utilities are capable of supporting the operational requirements of the proposed laboratory, taking into consideration:</w:t>
      </w:r>
    </w:p>
    <w:p w14:paraId="04FB412F"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expected laboratory activities; </w:t>
      </w:r>
    </w:p>
    <w:p w14:paraId="360068F7"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future laboratory equipment requirements; </w:t>
      </w:r>
    </w:p>
    <w:p w14:paraId="48C78ABF"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control requirements; </w:t>
      </w:r>
    </w:p>
    <w:p w14:paraId="2A229203"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redundancy; </w:t>
      </w:r>
    </w:p>
    <w:p w14:paraId="0B4841A7"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future expansion possibilities where appropriate. </w:t>
      </w:r>
    </w:p>
    <w:p w14:paraId="6E0B5EDC" w14:textId="77777777" w:rsidR="00AE3BD1" w:rsidRPr="00EF7DDD" w:rsidRDefault="00AE3BD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Site Constraints and Risks</w:t>
      </w:r>
    </w:p>
    <w:p w14:paraId="45430ACB"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identify and assess all physical constraints that may influence the design or construction process, including:</w:t>
      </w:r>
    </w:p>
    <w:p w14:paraId="3801E4BD"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access limitations; </w:t>
      </w:r>
    </w:p>
    <w:p w14:paraId="3BB0FC14"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construction logistics; </w:t>
      </w:r>
    </w:p>
    <w:p w14:paraId="0FC367CE" w14:textId="2A05F834" w:rsidR="00AE3BD1" w:rsidRPr="00EF7DDD" w:rsidRDefault="006A57EC"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neighboring</w:t>
      </w:r>
      <w:r w:rsidR="00AE3BD1" w:rsidRPr="00EF7DDD">
        <w:rPr>
          <w:rFonts w:ascii="Times New Roman" w:hAnsi="Times New Roman" w:cs="Times New Roman"/>
          <w:color w:val="002060"/>
        </w:rPr>
        <w:t xml:space="preserve"> facilities; </w:t>
      </w:r>
    </w:p>
    <w:p w14:paraId="567209D3"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operational continuity of ISUV during construction; </w:t>
      </w:r>
    </w:p>
    <w:p w14:paraId="6FEFC222"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occupational health and safety considerations; </w:t>
      </w:r>
    </w:p>
    <w:p w14:paraId="5BF7946D"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constraints; </w:t>
      </w:r>
    </w:p>
    <w:p w14:paraId="44060006"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climate resilience considerations. </w:t>
      </w:r>
    </w:p>
    <w:p w14:paraId="353BCBA2"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also assess opportunities for improving:</w:t>
      </w:r>
    </w:p>
    <w:p w14:paraId="51FFDD71"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energy efficiency; </w:t>
      </w:r>
    </w:p>
    <w:p w14:paraId="1B98C61F" w14:textId="762DA367" w:rsidR="00235024" w:rsidRPr="00EF7DDD" w:rsidRDefault="00235024"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integration of renewable energy systems, including rooftop photovoltaic (PV) systems where feasible;</w:t>
      </w:r>
    </w:p>
    <w:p w14:paraId="5FDF1EDA"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water conservation; </w:t>
      </w:r>
    </w:p>
    <w:p w14:paraId="5E0FD300" w14:textId="493D2AAB" w:rsidR="00B34E44" w:rsidRPr="00EF7DDD" w:rsidRDefault="00B34E44"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waste management</w:t>
      </w:r>
    </w:p>
    <w:p w14:paraId="0DAF7321"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sustainable construction practices; </w:t>
      </w:r>
    </w:p>
    <w:p w14:paraId="1EE07BFA"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accessibility for persons with disabilities; </w:t>
      </w:r>
    </w:p>
    <w:p w14:paraId="2500E822" w14:textId="77777777" w:rsidR="00AE3BD1" w:rsidRPr="00EF7DDD" w:rsidRDefault="00AE3BD1" w:rsidP="006A57EC">
      <w:pPr>
        <w:numPr>
          <w:ilvl w:val="0"/>
          <w:numId w:val="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fire safety and emergency evacuation arrangements. </w:t>
      </w:r>
    </w:p>
    <w:p w14:paraId="2ED630AD" w14:textId="77777777" w:rsidR="00AE3BD1" w:rsidRPr="00EF7DDD" w:rsidRDefault="00AE3BD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Confirmation of Design Criteria</w:t>
      </w:r>
    </w:p>
    <w:p w14:paraId="2ECBB506" w14:textId="77777777" w:rsidR="003357A2"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Based on the findings of the investigations and assessments, the Consultant shall establish the engineering design criteria for the Project and submit them to MARD for review and approval prior to commencement of the detailed engineering design.</w:t>
      </w:r>
      <w:r w:rsidR="000C3512" w:rsidRPr="00EF7DDD">
        <w:rPr>
          <w:rFonts w:ascii="Times New Roman" w:hAnsi="Times New Roman" w:cs="Times New Roman"/>
          <w:color w:val="002060"/>
        </w:rPr>
        <w:t xml:space="preserve"> </w:t>
      </w:r>
    </w:p>
    <w:p w14:paraId="6F9EE23B" w14:textId="2EF958AD"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design criteria shall clearly define the assumptions, technical parameters, applicable standards and engineering requirements that will govern the subsequent stages of the design process.</w:t>
      </w:r>
    </w:p>
    <w:p w14:paraId="3D59DCCE" w14:textId="77777777" w:rsidR="00AE3BD1" w:rsidRPr="00EF7DDD" w:rsidRDefault="00AE3BD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identify any issues requiring resolution before proceeding to the detailed engineering design and shall recommend the most appropriate technical solutions for incorporation into the Project.</w:t>
      </w:r>
    </w:p>
    <w:p w14:paraId="32EA6F53" w14:textId="77777777" w:rsidR="00642D9A" w:rsidRPr="00EF7DDD" w:rsidRDefault="00642D9A"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3 – Laboratory Functional Programming and Operational Planning</w:t>
      </w:r>
    </w:p>
    <w:p w14:paraId="66BD9C9E"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in close collaboration with MARD and ISUV, develop and validate the Laboratory Functional Programme, which shall constitute the technical basis for the detailed engineering design of the Residues and Contaminants Laboratory.</w:t>
      </w:r>
    </w:p>
    <w:p w14:paraId="132E3CFB"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Laboratory Functional Programme shall be developed based on the analytical scope, operational requirements and future development objectives defined by ISUV. The Consultant shall review these requirements, verify their technical feasibility and, where appropriate, recommend improvements or alternative solutions to enhance laboratory functionality, operational efficiency, flexibility and long-term sustainability.</w:t>
      </w:r>
    </w:p>
    <w:p w14:paraId="6FE62C04"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Functional Programme shall establish the operational concept of the laboratory and define the functional relationships between all laboratory areas, engineering systems and future laboratory equipment.</w:t>
      </w:r>
    </w:p>
    <w:p w14:paraId="6C33968D"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scope of this task shall include, but not necessarily be limited to, the following activities:</w:t>
      </w:r>
    </w:p>
    <w:p w14:paraId="12239E3B" w14:textId="7777777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Laboratory Functions and Operational Requirements</w:t>
      </w:r>
    </w:p>
    <w:p w14:paraId="7B79EC69"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in close consultation with ISUV:</w:t>
      </w:r>
    </w:p>
    <w:p w14:paraId="0F6F7414"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the analytical scope and laboratory services to be provided; </w:t>
      </w:r>
    </w:p>
    <w:p w14:paraId="41C4E787"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identify the functional requirements of each laboratory unit; </w:t>
      </w:r>
    </w:p>
    <w:p w14:paraId="39F2EBBA"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define laboratory operational processes and workflows; </w:t>
      </w:r>
    </w:p>
    <w:p w14:paraId="374A1590"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establish present and future operational requirements; </w:t>
      </w:r>
    </w:p>
    <w:p w14:paraId="302A0ABB"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identify staff requirements and operational interfaces; </w:t>
      </w:r>
    </w:p>
    <w:p w14:paraId="57EA8478"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determine expected laboratory capacity and future expansion needs. </w:t>
      </w:r>
    </w:p>
    <w:p w14:paraId="5AE8D5F2" w14:textId="7777777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Functional Planning</w:t>
      </w:r>
    </w:p>
    <w:p w14:paraId="31648366"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the functional layout of the laboratory, including:</w:t>
      </w:r>
    </w:p>
    <w:p w14:paraId="7811BBC4"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allocation of laboratory departments and support areas; </w:t>
      </w:r>
    </w:p>
    <w:p w14:paraId="5B5D34A1"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functional zoning; </w:t>
      </w:r>
    </w:p>
    <w:p w14:paraId="21B8EA05"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separation of clean and contaminated areas; </w:t>
      </w:r>
    </w:p>
    <w:p w14:paraId="4DF67A03"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sample receiving and registration areas; </w:t>
      </w:r>
    </w:p>
    <w:p w14:paraId="03B3A7C6"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sample preparation areas; </w:t>
      </w:r>
    </w:p>
    <w:p w14:paraId="1E3812E0"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analytical laboratories; </w:t>
      </w:r>
    </w:p>
    <w:p w14:paraId="6838DAD6"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storage facilities; </w:t>
      </w:r>
    </w:p>
    <w:p w14:paraId="09E8D363" w14:textId="2C356885" w:rsidR="00845755" w:rsidRPr="00EF7DDD" w:rsidRDefault="00845755"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instrument rooms and equipment support areas;</w:t>
      </w:r>
    </w:p>
    <w:p w14:paraId="68303E2C"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chemical and reagent storage; </w:t>
      </w:r>
    </w:p>
    <w:p w14:paraId="1DCE168C"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waste collection and temporary storage areas; </w:t>
      </w:r>
    </w:p>
    <w:p w14:paraId="0643B64E"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administrative and office areas; </w:t>
      </w:r>
    </w:p>
    <w:p w14:paraId="6EB57FB6"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staff support facilities; </w:t>
      </w:r>
    </w:p>
    <w:p w14:paraId="43F15DDB"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circulation routes for personnel, samples, materials and waste. </w:t>
      </w:r>
    </w:p>
    <w:p w14:paraId="5E7EE284" w14:textId="77777777" w:rsidR="00665EB7" w:rsidRPr="00EF7DDD" w:rsidRDefault="00642D9A" w:rsidP="006A57EC">
      <w:pPr>
        <w:spacing w:before="100" w:beforeAutospacing="1" w:after="100" w:afterAutospacing="1" w:line="276" w:lineRule="auto"/>
        <w:jc w:val="both"/>
        <w:outlineLvl w:val="1"/>
        <w:rPr>
          <w:rFonts w:ascii="Times New Roman" w:hAnsi="Times New Roman" w:cs="Times New Roman"/>
          <w:color w:val="002060"/>
        </w:rPr>
      </w:pPr>
      <w:r w:rsidRPr="00EF7DDD">
        <w:rPr>
          <w:rFonts w:ascii="Times New Roman" w:hAnsi="Times New Roman" w:cs="Times New Roman"/>
          <w:color w:val="002060"/>
        </w:rPr>
        <w:t>Special attention shall be given to preventing cross-contamination and ensuring safe laboratory operations.</w:t>
      </w:r>
    </w:p>
    <w:p w14:paraId="2F403EBA" w14:textId="6564939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Laboratory Workflows</w:t>
      </w:r>
    </w:p>
    <w:p w14:paraId="4EB33EF6"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analyse and define:</w:t>
      </w:r>
    </w:p>
    <w:p w14:paraId="4D833198"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sample flow; </w:t>
      </w:r>
    </w:p>
    <w:p w14:paraId="3D125FF9"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personnel circulation; </w:t>
      </w:r>
    </w:p>
    <w:p w14:paraId="04F89F70"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material flow; </w:t>
      </w:r>
    </w:p>
    <w:p w14:paraId="51094635"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waste flow; </w:t>
      </w:r>
    </w:p>
    <w:p w14:paraId="6BD733C5"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movement of hazardous materials; </w:t>
      </w:r>
    </w:p>
    <w:p w14:paraId="39EA0893"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interaction between laboratory units; </w:t>
      </w:r>
    </w:p>
    <w:p w14:paraId="6257BA8E"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operational sequence of laboratory activities. </w:t>
      </w:r>
    </w:p>
    <w:p w14:paraId="5A9CBA8B"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proposed workflows shall optimize efficiency while ensuring compliance with biosafety, occupational health and safety and laboratory operational requirements.</w:t>
      </w:r>
    </w:p>
    <w:p w14:paraId="49AD41FC" w14:textId="7777777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Laboratory Engineering Requirements</w:t>
      </w:r>
    </w:p>
    <w:p w14:paraId="16C93212"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Based on the functional programme, the Consultant shall identify the engineering requirements necessary to support laboratory operations, including:</w:t>
      </w:r>
    </w:p>
    <w:p w14:paraId="3F92A7FE"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HVAC performance requirements; </w:t>
      </w:r>
    </w:p>
    <w:p w14:paraId="784391BD"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control requirements; </w:t>
      </w:r>
    </w:p>
    <w:p w14:paraId="533AF107"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electrical power demand; </w:t>
      </w:r>
    </w:p>
    <w:p w14:paraId="173D6CA4"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emergency power requirements; </w:t>
      </w:r>
    </w:p>
    <w:p w14:paraId="2A7D93EA"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water supply; </w:t>
      </w:r>
    </w:p>
    <w:p w14:paraId="2EA044A9"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wastewater management; </w:t>
      </w:r>
    </w:p>
    <w:p w14:paraId="5576DA44"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laboratory drainage; </w:t>
      </w:r>
    </w:p>
    <w:p w14:paraId="4BA0387F"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compressed air and laboratory gases, where required; </w:t>
      </w:r>
    </w:p>
    <w:p w14:paraId="5CA43926"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ICT and communication systems; </w:t>
      </w:r>
    </w:p>
    <w:p w14:paraId="23315EEB"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security and access control systems. </w:t>
      </w:r>
    </w:p>
    <w:p w14:paraId="0D77C575" w14:textId="7777777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Laboratory Compliance</w:t>
      </w:r>
    </w:p>
    <w:p w14:paraId="46DECCFB" w14:textId="77777777" w:rsidR="00642D9A" w:rsidRPr="00EF7DDD" w:rsidRDefault="00642D9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ensure that the Functional Programme supports compliance with:</w:t>
      </w:r>
    </w:p>
    <w:p w14:paraId="6C6A8ADA"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applicable Albanian legislation; </w:t>
      </w:r>
    </w:p>
    <w:p w14:paraId="4E5DCCF3"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relevant World Bank requirements; </w:t>
      </w:r>
    </w:p>
    <w:p w14:paraId="7F8C5493"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Good International Industry Practice (GIIP); </w:t>
      </w:r>
    </w:p>
    <w:p w14:paraId="4595847D"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internationally recognized laboratory planning principles; </w:t>
      </w:r>
    </w:p>
    <w:p w14:paraId="14087745"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applicable biosafety and biosecurity requirements; </w:t>
      </w:r>
    </w:p>
    <w:p w14:paraId="23D44CF6"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contamination control principles; </w:t>
      </w:r>
    </w:p>
    <w:p w14:paraId="22994A5E"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infrastructure requirements supporting future ISO/IEC 17025 accreditation. </w:t>
      </w:r>
    </w:p>
    <w:p w14:paraId="6DC6B92F" w14:textId="77777777" w:rsidR="00642D9A" w:rsidRPr="00EF7DDD" w:rsidRDefault="00642D9A"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Deliverables</w:t>
      </w:r>
    </w:p>
    <w:p w14:paraId="7BBB3363" w14:textId="77777777" w:rsidR="00642D9A" w:rsidRPr="00EF7DDD" w:rsidRDefault="00642D9A" w:rsidP="00EF7DDD">
      <w:p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At the completion of this task, the Consultant shall submit, for review and approval by MARD and ISUV:</w:t>
      </w:r>
    </w:p>
    <w:p w14:paraId="57AF4BC8"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 xml:space="preserve">Laboratory Functional Programme Report; </w:t>
      </w:r>
    </w:p>
    <w:p w14:paraId="7AFB2A5E"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 xml:space="preserve">Functional Relationship Diagrams; </w:t>
      </w:r>
    </w:p>
    <w:p w14:paraId="10955BE0"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 xml:space="preserve">Laboratory Workflow Diagrams; </w:t>
      </w:r>
    </w:p>
    <w:p w14:paraId="4CF26070"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 xml:space="preserve">Space Programme and Room Schedule; </w:t>
      </w:r>
    </w:p>
    <w:p w14:paraId="52F23E8F" w14:textId="77777777" w:rsidR="00642D9A" w:rsidRPr="00EF7DDD" w:rsidRDefault="00642D9A" w:rsidP="006A57EC">
      <w:pPr>
        <w:numPr>
          <w:ilvl w:val="0"/>
          <w:numId w:val="8"/>
        </w:num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 xml:space="preserve">recommendations for optimization of laboratory functionality and future expansion. </w:t>
      </w:r>
    </w:p>
    <w:p w14:paraId="1911C8DC" w14:textId="77777777"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4 – Laboratory Equipment Planning</w:t>
      </w:r>
    </w:p>
    <w:p w14:paraId="5A5371F8"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in close cooperation with MARD and ISUV, prepare a comprehensive Laboratory Equipment Plan to support the future procurement, installation and operation of the Residues and Contaminants Laboratory.</w:t>
      </w:r>
    </w:p>
    <w:p w14:paraId="4E480CF6"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The laboratory analytical scope, testing methodologies and operational requirements shall be defined by ISUV. Based on these requirements, the Consultant shall review, validate and optimize </w:t>
      </w:r>
      <w:r w:rsidRPr="00EF7DDD">
        <w:rPr>
          <w:rFonts w:ascii="Times New Roman" w:hAnsi="Times New Roman" w:cs="Times New Roman"/>
          <w:color w:val="002060"/>
        </w:rPr>
        <w:lastRenderedPageBreak/>
        <w:t>the proposed equipment needs and prepare a comprehensive equipment planning package fully coordinated with the approved Laboratory Functional Programme and the detailed engineering design.</w:t>
      </w:r>
    </w:p>
    <w:p w14:paraId="3D26195A"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Laboratory Equipment Plan shall not include procurement of laboratory equipment but shall establish all technical, functional and infrastructure requirements necessary for the future acquisition and installation of laboratory equipment.</w:t>
      </w:r>
    </w:p>
    <w:p w14:paraId="79A75F51"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scope of this task shall include, but not necessarily be limited to, the following activities:</w:t>
      </w:r>
    </w:p>
    <w:p w14:paraId="2500AD86" w14:textId="77777777"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Equipment Planning</w:t>
      </w:r>
    </w:p>
    <w:p w14:paraId="260DB457"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w:t>
      </w:r>
    </w:p>
    <w:p w14:paraId="76CC2C18"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identify the laboratory equipment required for each functional area; </w:t>
      </w:r>
    </w:p>
    <w:p w14:paraId="11C4814B"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and validate equipment requirements proposed by ISUV; </w:t>
      </w:r>
    </w:p>
    <w:p w14:paraId="3AA0D55D"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recommend improvements or alternative technical solutions where appropriate; </w:t>
      </w:r>
    </w:p>
    <w:p w14:paraId="472636B0"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classify equipment according to laboratory functions; </w:t>
      </w:r>
    </w:p>
    <w:p w14:paraId="200CD8FA"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establish the relationship between laboratory activities and equipment requirements; </w:t>
      </w:r>
    </w:p>
    <w:p w14:paraId="27ECBCE6" w14:textId="77777777" w:rsidR="009F0B31" w:rsidRPr="00EF7DDD" w:rsidRDefault="009F0B31" w:rsidP="006A57EC">
      <w:pPr>
        <w:numPr>
          <w:ilvl w:val="0"/>
          <w:numId w:val="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identify future expansion requirements. </w:t>
      </w:r>
    </w:p>
    <w:p w14:paraId="4017815F" w14:textId="77777777"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Equipment Technical Requirements</w:t>
      </w:r>
    </w:p>
    <w:p w14:paraId="60CAEDBB"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technical planning information for each major item of laboratory equipment, including:</w:t>
      </w:r>
    </w:p>
    <w:p w14:paraId="640EFF11"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equipment description; </w:t>
      </w:r>
    </w:p>
    <w:p w14:paraId="2E5C0ABD"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intended function; </w:t>
      </w:r>
    </w:p>
    <w:p w14:paraId="1C14CD27"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indicative quantity; </w:t>
      </w:r>
    </w:p>
    <w:p w14:paraId="650F187F"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principal technical characteristics; </w:t>
      </w:r>
    </w:p>
    <w:p w14:paraId="0F2BBD58"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dimensional requirements; </w:t>
      </w:r>
    </w:p>
    <w:p w14:paraId="1C0BA074"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operational requirements; </w:t>
      </w:r>
    </w:p>
    <w:p w14:paraId="0517408F"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requirements; </w:t>
      </w:r>
    </w:p>
    <w:p w14:paraId="68146D30"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operating conditions; </w:t>
      </w:r>
    </w:p>
    <w:p w14:paraId="72ADAFF6"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installation requirements; </w:t>
      </w:r>
    </w:p>
    <w:p w14:paraId="0C44754B"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maintenance access requirements; </w:t>
      </w:r>
    </w:p>
    <w:p w14:paraId="39547AB7" w14:textId="77777777" w:rsidR="009F0B31" w:rsidRPr="00EF7DDD" w:rsidRDefault="009F0B31" w:rsidP="006A57EC">
      <w:pPr>
        <w:numPr>
          <w:ilvl w:val="0"/>
          <w:numId w:val="10"/>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health and safety considerations. </w:t>
      </w:r>
    </w:p>
    <w:p w14:paraId="78F4885B" w14:textId="77777777"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Infrastructure Coordination</w:t>
      </w:r>
    </w:p>
    <w:p w14:paraId="08D7C18A" w14:textId="00F2F17F" w:rsidR="00743AE0" w:rsidRPr="00EF7DDD" w:rsidRDefault="00EF7DDD" w:rsidP="006A57EC">
      <w:pPr>
        <w:spacing w:after="0" w:line="276" w:lineRule="auto"/>
        <w:jc w:val="both"/>
        <w:outlineLvl w:val="1"/>
        <w:rPr>
          <w:rFonts w:ascii="Times New Roman" w:hAnsi="Times New Roman" w:cs="Times New Roman"/>
          <w:color w:val="002060"/>
        </w:rPr>
      </w:pPr>
      <w:r w:rsidRPr="00EF7DDD">
        <w:rPr>
          <w:rFonts w:ascii="Times New Roman" w:hAnsi="Times New Roman" w:cs="Times New Roman"/>
          <w:color w:val="002060"/>
        </w:rPr>
        <w:lastRenderedPageBreak/>
        <w:t>The Consultant</w:t>
      </w:r>
      <w:r w:rsidR="006F1313" w:rsidRPr="00EF7DDD">
        <w:rPr>
          <w:rFonts w:ascii="Times New Roman" w:hAnsi="Times New Roman" w:cs="Times New Roman"/>
          <w:color w:val="002060"/>
        </w:rPr>
        <w:t xml:space="preserve"> shall ensure full coordination between the proposed laboratory equipment and all architectural, structural and engineering systems, including electrical power, HVAC, utilities, ICT, structural loading, maintenance access and installation clearances.</w:t>
      </w:r>
    </w:p>
    <w:p w14:paraId="4FE3F2DE" w14:textId="58288606"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Equipment Layout Coordination</w:t>
      </w:r>
    </w:p>
    <w:p w14:paraId="76E90D6E" w14:textId="77777777" w:rsidR="009F0B31" w:rsidRPr="00EF7DDD" w:rsidRDefault="009F0B31" w:rsidP="006A57EC">
      <w:pPr>
        <w:spacing w:after="0"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preliminary equipment layouts demonstrating the relationship between:</w:t>
      </w:r>
    </w:p>
    <w:p w14:paraId="65B52C8B"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laboratory equipment; </w:t>
      </w:r>
    </w:p>
    <w:p w14:paraId="727ACCCD"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laboratory workflows; </w:t>
      </w:r>
    </w:p>
    <w:p w14:paraId="6C0FBB6C"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personnel circulation; </w:t>
      </w:r>
    </w:p>
    <w:p w14:paraId="32960E41" w14:textId="3BC74293"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sample </w:t>
      </w:r>
      <w:r w:rsidR="00EA3C31" w:rsidRPr="00EF7DDD">
        <w:rPr>
          <w:rFonts w:ascii="Times New Roman" w:hAnsi="Times New Roman" w:cs="Times New Roman"/>
          <w:color w:val="002060"/>
        </w:rPr>
        <w:t>flow</w:t>
      </w:r>
      <w:r w:rsidRPr="00EF7DDD">
        <w:rPr>
          <w:rFonts w:ascii="Times New Roman" w:hAnsi="Times New Roman" w:cs="Times New Roman"/>
          <w:color w:val="002060"/>
        </w:rPr>
        <w:t xml:space="preserve">; </w:t>
      </w:r>
    </w:p>
    <w:p w14:paraId="41AD9C5E"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connections; </w:t>
      </w:r>
    </w:p>
    <w:p w14:paraId="3C54AA4D"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maintenance access; </w:t>
      </w:r>
    </w:p>
    <w:p w14:paraId="171611E2" w14:textId="77777777" w:rsidR="009F0B31" w:rsidRPr="00EF7DDD" w:rsidRDefault="009F0B31"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operational safety. </w:t>
      </w:r>
    </w:p>
    <w:p w14:paraId="44B8D0A3"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equipment layouts shall serve exclusively as planning documents and shall be fully coordinated with the architectural and engineering design.</w:t>
      </w:r>
    </w:p>
    <w:p w14:paraId="0128C646" w14:textId="77777777"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Deliverable</w:t>
      </w:r>
    </w:p>
    <w:p w14:paraId="144B22BB"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a Laboratory Equipment Planning Report, including:</w:t>
      </w:r>
    </w:p>
    <w:p w14:paraId="5F12BF4A" w14:textId="3CDC31E9"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Equipment Schedule; </w:t>
      </w:r>
    </w:p>
    <w:p w14:paraId="7E2192C8" w14:textId="7922C4EA"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Indicative Equipment List; </w:t>
      </w:r>
    </w:p>
    <w:p w14:paraId="184414BE" w14:textId="22A6480E"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Equipment Planning Sheets;</w:t>
      </w:r>
    </w:p>
    <w:p w14:paraId="53D73906" w14:textId="3D156CE1"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Preliminary Equipment Layouts; </w:t>
      </w:r>
    </w:p>
    <w:p w14:paraId="383B8265" w14:textId="062B89CF"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Requirements Matrix; </w:t>
      </w:r>
    </w:p>
    <w:p w14:paraId="760F847A" w14:textId="2B10C2FF"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Equipment Installation Requirements; </w:t>
      </w:r>
    </w:p>
    <w:p w14:paraId="6B23CD93" w14:textId="3F5AF5DA"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Infrastructure Coordination Requirements;</w:t>
      </w:r>
    </w:p>
    <w:p w14:paraId="1EFA4E14" w14:textId="7BAE57AF" w:rsidR="00D8485A" w:rsidRPr="00EF7DDD" w:rsidRDefault="00D8485A" w:rsidP="006A57EC">
      <w:pPr>
        <w:numPr>
          <w:ilvl w:val="0"/>
          <w:numId w:val="1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Recommendations for future procurement.</w:t>
      </w:r>
    </w:p>
    <w:p w14:paraId="030EC94F" w14:textId="2FB71DAD"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5 – Environmental and Social Requirements</w:t>
      </w:r>
    </w:p>
    <w:p w14:paraId="694D89A1"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all environmental and social documentation required under the World Bank Environmental and Social Framework (ESF), the Environmental and Social Commitment Plan (ESCP), applicable Albanian legislation and any other regulatory requirements relevant to the Project.</w:t>
      </w:r>
    </w:p>
    <w:p w14:paraId="5EA5CC97"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Environmental and social considerations shall be integrated into all stages of the assignment, including feasibility review, engineering design, procurement documentation, construction supervision and commissioning.</w:t>
      </w:r>
    </w:p>
    <w:p w14:paraId="539410B0" w14:textId="1FD15866" w:rsidR="00FE2DD6" w:rsidRPr="00EF7DDD" w:rsidRDefault="00FE2DD6" w:rsidP="006A57EC">
      <w:pPr>
        <w:spacing w:before="100" w:beforeAutospacing="1" w:after="100" w:afterAutospacing="1" w:line="276" w:lineRule="auto"/>
        <w:jc w:val="both"/>
        <w:rPr>
          <w:rFonts w:ascii="Times New Roman" w:hAnsi="Times New Roman" w:cs="Times New Roman"/>
          <w:bCs/>
          <w:color w:val="002060"/>
        </w:rPr>
      </w:pPr>
      <w:r w:rsidRPr="00EF7DDD">
        <w:rPr>
          <w:rFonts w:ascii="Times New Roman" w:hAnsi="Times New Roman" w:cs="Times New Roman"/>
          <w:bCs/>
          <w:color w:val="002060"/>
        </w:rPr>
        <w:t>The E&amp;S instruments shall cover both the construction phase and, where relevant, the operational phase of the laboratory, and shall clearly define responsibilities for MARD, ISUV, the Contractor and the Supervision Consultant.</w:t>
      </w:r>
    </w:p>
    <w:p w14:paraId="19A6AB4D"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undertake all necessary environmental and social assessments and prepare, update or support the preparation of the required instruments, as determined by the Project's environmental and social risk classification and applicable Environmental and Social Standards (ESSs).</w:t>
      </w:r>
    </w:p>
    <w:p w14:paraId="2A0678C6"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scope of this task shall include, but not necessarily be limited to:</w:t>
      </w:r>
    </w:p>
    <w:p w14:paraId="55540890"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and Social Management Plan (ESMP); </w:t>
      </w:r>
    </w:p>
    <w:p w14:paraId="13D964D7"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Codes of Practice (ECOP); </w:t>
      </w:r>
    </w:p>
    <w:p w14:paraId="15FE4E7F"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Labour Management Procedures (LMP); </w:t>
      </w:r>
    </w:p>
    <w:p w14:paraId="58160F10"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Stakeholder Engagement Plan (SEP); </w:t>
      </w:r>
    </w:p>
    <w:p w14:paraId="614CCA1A"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Traffic Management Plan; </w:t>
      </w:r>
    </w:p>
    <w:p w14:paraId="08408858" w14:textId="77777777" w:rsidR="001975E8" w:rsidRPr="00EF7DDD" w:rsidRDefault="001975E8"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Preparation of Operational Hygiene and Contamination Prevention Procedures for the operational phase of the laboratory.</w:t>
      </w:r>
    </w:p>
    <w:p w14:paraId="2EBB47C6" w14:textId="77777777" w:rsidR="001975E8" w:rsidRPr="00EF7DDD" w:rsidRDefault="001975E8"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Waste Management Plan Including hazardous laboratory waste management procedures; </w:t>
      </w:r>
    </w:p>
    <w:p w14:paraId="04F266BB" w14:textId="77777777" w:rsidR="0094424D" w:rsidRPr="00EF7DDD" w:rsidRDefault="00BB6C6C"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Chemical Management Plan, including procedures for the storage, handling, transport and disposal of hazardous chemicals and laboratory reagents.</w:t>
      </w:r>
    </w:p>
    <w:p w14:paraId="3CA294C6" w14:textId="34B45374"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Occupational Health and Safety </w:t>
      </w:r>
      <w:r w:rsidR="001975E8" w:rsidRPr="00EF7DDD">
        <w:rPr>
          <w:rFonts w:ascii="Times New Roman" w:hAnsi="Times New Roman" w:cs="Times New Roman"/>
          <w:color w:val="002060"/>
        </w:rPr>
        <w:t>Plan (OHS Plan)</w:t>
      </w:r>
      <w:r w:rsidRPr="00EF7DDD">
        <w:rPr>
          <w:rFonts w:ascii="Times New Roman" w:hAnsi="Times New Roman" w:cs="Times New Roman"/>
          <w:color w:val="002060"/>
        </w:rPr>
        <w:t xml:space="preserve">; </w:t>
      </w:r>
    </w:p>
    <w:p w14:paraId="4432405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Community Health and Safety measures; </w:t>
      </w:r>
    </w:p>
    <w:p w14:paraId="2364F3FB" w14:textId="77777777" w:rsidR="001975E8" w:rsidRPr="00EF7DDD" w:rsidRDefault="001975E8" w:rsidP="006A57EC">
      <w:pPr>
        <w:pStyle w:val="pdq2pgselectionanchorcontainer"/>
        <w:numPr>
          <w:ilvl w:val="0"/>
          <w:numId w:val="13"/>
        </w:numPr>
        <w:spacing w:line="276" w:lineRule="auto"/>
        <w:jc w:val="both"/>
        <w:rPr>
          <w:color w:val="002060"/>
        </w:rPr>
      </w:pPr>
      <w:r w:rsidRPr="00EF7DDD">
        <w:rPr>
          <w:rStyle w:val="Strong"/>
          <w:b w:val="0"/>
          <w:bCs w:val="0"/>
          <w:color w:val="002060"/>
        </w:rPr>
        <w:t>Life and Fire Safety Management Plan</w:t>
      </w:r>
      <w:r w:rsidRPr="00EF7DDD">
        <w:rPr>
          <w:color w:val="002060"/>
        </w:rPr>
        <w:t>;</w:t>
      </w:r>
    </w:p>
    <w:p w14:paraId="56DAAC88"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Emergency Preparedness and Response procedures; </w:t>
      </w:r>
    </w:p>
    <w:p w14:paraId="1E19CB5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and social monitoring framework; </w:t>
      </w:r>
    </w:p>
    <w:p w14:paraId="4CE36DDA" w14:textId="77777777" w:rsidR="001975E8" w:rsidRPr="00EF7DDD" w:rsidRDefault="001975E8"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Contractor Environmental and Social Management Plan (C-ESMP) requirements for inclusion in the bidding documents;</w:t>
      </w:r>
    </w:p>
    <w:p w14:paraId="4BFA3436" w14:textId="77777777" w:rsidR="001975E8" w:rsidRPr="00EF7DDD" w:rsidRDefault="001975E8"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Code of Conduct including SEA/SH prevention measures;</w:t>
      </w:r>
    </w:p>
    <w:p w14:paraId="5E9A1AE6"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and social obligations for inclusion in the construction contract. </w:t>
      </w:r>
    </w:p>
    <w:p w14:paraId="5906CB09"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also:</w:t>
      </w:r>
    </w:p>
    <w:p w14:paraId="74A7FE2B"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identify all environmental and social risks associated with the Project; </w:t>
      </w:r>
    </w:p>
    <w:p w14:paraId="6BCEB905"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recommend mitigation measures; </w:t>
      </w:r>
    </w:p>
    <w:p w14:paraId="749CE95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support public consultation and disclosure activities where required; </w:t>
      </w:r>
    </w:p>
    <w:p w14:paraId="42B026BD"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coordinate with competent authorities; </w:t>
      </w:r>
    </w:p>
    <w:p w14:paraId="0903A47A" w14:textId="77777777" w:rsidR="001975E8" w:rsidRPr="00EF7DDD" w:rsidRDefault="001975E8" w:rsidP="006A57EC">
      <w:pPr>
        <w:pStyle w:val="pdq2pgselectionanchorcontainer"/>
        <w:numPr>
          <w:ilvl w:val="0"/>
          <w:numId w:val="13"/>
        </w:numPr>
        <w:spacing w:line="276" w:lineRule="auto"/>
        <w:jc w:val="both"/>
        <w:rPr>
          <w:color w:val="002060"/>
        </w:rPr>
      </w:pPr>
      <w:r w:rsidRPr="00EF7DDD">
        <w:rPr>
          <w:color w:val="002060"/>
        </w:rPr>
        <w:lastRenderedPageBreak/>
        <w:t>support the preparation and implementation of stakeholder consultations and disclosure activities;</w:t>
      </w:r>
    </w:p>
    <w:p w14:paraId="6BC99B42" w14:textId="77777777" w:rsidR="001975E8" w:rsidRPr="00EF7DDD" w:rsidRDefault="001975E8" w:rsidP="006A57EC">
      <w:pPr>
        <w:pStyle w:val="NormalWeb"/>
        <w:numPr>
          <w:ilvl w:val="0"/>
          <w:numId w:val="13"/>
        </w:numPr>
        <w:spacing w:line="276" w:lineRule="auto"/>
        <w:jc w:val="both"/>
        <w:rPr>
          <w:color w:val="002060"/>
        </w:rPr>
      </w:pPr>
      <w:r w:rsidRPr="00EF7DDD">
        <w:rPr>
          <w:color w:val="002060"/>
        </w:rPr>
        <w:t>ensure that environmental and social mitigation measures are fully integrated into the detailed engineering design and technical specifications;</w:t>
      </w:r>
    </w:p>
    <w:p w14:paraId="305622FF" w14:textId="77777777" w:rsidR="001975E8" w:rsidRPr="00EF7DDD" w:rsidRDefault="001975E8" w:rsidP="006A57EC">
      <w:pPr>
        <w:pStyle w:val="NormalWeb"/>
        <w:numPr>
          <w:ilvl w:val="0"/>
          <w:numId w:val="13"/>
        </w:numPr>
        <w:spacing w:line="276" w:lineRule="auto"/>
        <w:jc w:val="both"/>
        <w:rPr>
          <w:color w:val="002060"/>
        </w:rPr>
      </w:pPr>
      <w:r w:rsidRPr="00EF7DDD">
        <w:rPr>
          <w:color w:val="002060"/>
        </w:rPr>
        <w:t>verify that all environmental, social, health and safety (ESHS) requirements are incorporated into the procurement documentation;</w:t>
      </w:r>
    </w:p>
    <w:p w14:paraId="73895964" w14:textId="77777777" w:rsidR="001975E8" w:rsidRPr="00EF7DDD" w:rsidRDefault="001975E8" w:rsidP="006A57EC">
      <w:pPr>
        <w:pStyle w:val="NormalWeb"/>
        <w:numPr>
          <w:ilvl w:val="0"/>
          <w:numId w:val="13"/>
        </w:numPr>
        <w:spacing w:line="276" w:lineRule="auto"/>
        <w:jc w:val="both"/>
        <w:rPr>
          <w:color w:val="002060"/>
        </w:rPr>
      </w:pPr>
      <w:r w:rsidRPr="00EF7DDD">
        <w:rPr>
          <w:color w:val="002060"/>
        </w:rPr>
        <w:t>supervise implementation of ESHS requirements during construction.</w:t>
      </w:r>
    </w:p>
    <w:p w14:paraId="7ACAF7CC"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integrate environmental and social requirements into the engineering design; </w:t>
      </w:r>
    </w:p>
    <w:p w14:paraId="50A2988B" w14:textId="77777777"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6 – Detailed Engineering Design and Regulatory Compliance</w:t>
      </w:r>
    </w:p>
    <w:p w14:paraId="08C2DBD9" w14:textId="2E09BE31"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Following approval of the </w:t>
      </w:r>
      <w:r w:rsidR="006A57EC" w:rsidRPr="00EF7DDD">
        <w:rPr>
          <w:rFonts w:ascii="Times New Roman" w:hAnsi="Times New Roman" w:cs="Times New Roman"/>
          <w:color w:val="002060"/>
        </w:rPr>
        <w:t>Review of</w:t>
      </w:r>
      <w:r w:rsidR="00992323" w:rsidRPr="00EF7DDD">
        <w:rPr>
          <w:rFonts w:ascii="Times New Roman" w:hAnsi="Times New Roman" w:cs="Times New Roman"/>
          <w:color w:val="002060"/>
        </w:rPr>
        <w:t xml:space="preserve"> the </w:t>
      </w:r>
      <w:r w:rsidRPr="00EF7DDD">
        <w:rPr>
          <w:rFonts w:ascii="Times New Roman" w:hAnsi="Times New Roman" w:cs="Times New Roman"/>
          <w:color w:val="002060"/>
        </w:rPr>
        <w:t>Feasibility Study, Design Criteria, Laboratory Functional Programme and Laboratory Equipment Plan, the Consultant shall prepare a complete multidisciplinary Detailed Engineering Design suitable for procurement, construction and operation of the laboratory.</w:t>
      </w:r>
    </w:p>
    <w:p w14:paraId="61349BAF" w14:textId="697D3EC6" w:rsidR="0025501F" w:rsidRPr="00EF7DDD" w:rsidRDefault="0025501F"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The Detailed Engineering Design shall be developed </w:t>
      </w:r>
      <w:proofErr w:type="gramStart"/>
      <w:r w:rsidRPr="00EF7DDD">
        <w:rPr>
          <w:rFonts w:ascii="Times New Roman" w:hAnsi="Times New Roman" w:cs="Times New Roman"/>
          <w:color w:val="002060"/>
        </w:rPr>
        <w:t>on the basis of</w:t>
      </w:r>
      <w:proofErr w:type="gramEnd"/>
      <w:r w:rsidRPr="00EF7DDD">
        <w:rPr>
          <w:rFonts w:ascii="Times New Roman" w:hAnsi="Times New Roman" w:cs="Times New Roman"/>
          <w:color w:val="002060"/>
        </w:rPr>
        <w:t xml:space="preserve"> the findings, recommendations and approved technical solutions identified in the updated </w:t>
      </w:r>
      <w:r w:rsidR="00992323" w:rsidRPr="00EF7DDD">
        <w:rPr>
          <w:rFonts w:ascii="Times New Roman" w:hAnsi="Times New Roman" w:cs="Times New Roman"/>
          <w:color w:val="002060"/>
        </w:rPr>
        <w:t>Feasibility</w:t>
      </w:r>
      <w:r w:rsidRPr="00EF7DDD">
        <w:rPr>
          <w:rFonts w:ascii="Times New Roman" w:hAnsi="Times New Roman" w:cs="Times New Roman"/>
          <w:color w:val="002060"/>
        </w:rPr>
        <w:t xml:space="preserve"> Study, the approved Design Criteria, the Laboratory Functional Programme and the Laboratory Equipment Plan. During the design stage, the Consultant shall further develop, optimize and coordinate these solutions to ensure technical feasibility, operational functionality, sustainability, regulatory compliance, cost-effectiveness and value for money</w:t>
      </w:r>
    </w:p>
    <w:p w14:paraId="0373490D" w14:textId="61A28E5D" w:rsidR="00AB443D" w:rsidRPr="00EF7DDD" w:rsidRDefault="00AB443D"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Where the approved </w:t>
      </w:r>
      <w:r w:rsidR="00992323" w:rsidRPr="00EF7DDD">
        <w:rPr>
          <w:rFonts w:ascii="Times New Roman" w:hAnsi="Times New Roman" w:cs="Times New Roman"/>
          <w:color w:val="002060"/>
        </w:rPr>
        <w:t xml:space="preserve">the Review </w:t>
      </w:r>
      <w:r w:rsidR="006A57EC" w:rsidRPr="00EF7DDD">
        <w:rPr>
          <w:rFonts w:ascii="Times New Roman" w:hAnsi="Times New Roman" w:cs="Times New Roman"/>
          <w:color w:val="002060"/>
        </w:rPr>
        <w:t xml:space="preserve">of </w:t>
      </w:r>
      <w:r w:rsidR="00992323" w:rsidRPr="00EF7DDD">
        <w:rPr>
          <w:rFonts w:ascii="Times New Roman" w:hAnsi="Times New Roman" w:cs="Times New Roman"/>
          <w:color w:val="002060"/>
        </w:rPr>
        <w:t xml:space="preserve">the </w:t>
      </w:r>
      <w:r w:rsidRPr="00EF7DDD">
        <w:rPr>
          <w:rFonts w:ascii="Times New Roman" w:hAnsi="Times New Roman" w:cs="Times New Roman"/>
          <w:color w:val="002060"/>
        </w:rPr>
        <w:t>Feasibility Study confirms the technical and economic feasibility of rooftop photovoltaic systems, the Consultant shall prepare the complete engineering design of the photovoltaic installation, including structural assessment of the roof, electrical integration with the building electrical system, protection and monitoring systems, technical specifications, drawings, Bills of Quantities and cost estimates</w:t>
      </w:r>
    </w:p>
    <w:p w14:paraId="3678D505" w14:textId="77777777" w:rsidR="009F0B31" w:rsidRPr="00EF7DDD" w:rsidRDefault="009F0B31" w:rsidP="00EF7DDD">
      <w:pPr>
        <w:spacing w:before="100" w:beforeAutospacing="1" w:after="0" w:line="276" w:lineRule="auto"/>
        <w:jc w:val="both"/>
        <w:rPr>
          <w:rFonts w:ascii="Times New Roman" w:hAnsi="Times New Roman" w:cs="Times New Roman"/>
          <w:color w:val="002060"/>
        </w:rPr>
      </w:pPr>
      <w:r w:rsidRPr="00EF7DDD">
        <w:rPr>
          <w:rFonts w:ascii="Times New Roman" w:hAnsi="Times New Roman" w:cs="Times New Roman"/>
          <w:color w:val="002060"/>
        </w:rPr>
        <w:t>The design shall comply with:</w:t>
      </w:r>
    </w:p>
    <w:p w14:paraId="5490FBB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Albanian legislation; </w:t>
      </w:r>
    </w:p>
    <w:p w14:paraId="59150EE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applicable Eurocodes; </w:t>
      </w:r>
    </w:p>
    <w:p w14:paraId="17E92D41"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Good International Industry Practice (GIIP); </w:t>
      </w:r>
    </w:p>
    <w:p w14:paraId="6779C3B8"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World Bank ESF; </w:t>
      </w:r>
    </w:p>
    <w:p w14:paraId="45565105"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ISO/IEC 17025 infrastructure requirements where applicable; </w:t>
      </w:r>
    </w:p>
    <w:p w14:paraId="1B6F0B3B"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biosafety and biosecurity principles; </w:t>
      </w:r>
    </w:p>
    <w:p w14:paraId="0E0E84D1"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occupational health and safety requirements; </w:t>
      </w:r>
    </w:p>
    <w:p w14:paraId="5E0A0A1C"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fire safety regulations; </w:t>
      </w:r>
    </w:p>
    <w:p w14:paraId="4232B940"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accessibility standards; </w:t>
      </w:r>
    </w:p>
    <w:p w14:paraId="2EF9A75D"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energy efficiency principles. </w:t>
      </w:r>
    </w:p>
    <w:p w14:paraId="3A966FD4" w14:textId="77777777" w:rsidR="009F0B31" w:rsidRPr="00EF7DDD" w:rsidRDefault="009F0B31" w:rsidP="00EF7DDD">
      <w:pPr>
        <w:spacing w:before="100" w:beforeAutospacing="1" w:after="0"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The Consultant shall prepare complete designs for:</w:t>
      </w:r>
    </w:p>
    <w:p w14:paraId="384CF813"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Architecture; </w:t>
      </w:r>
    </w:p>
    <w:p w14:paraId="7BD5C57E"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Structural Engineering; </w:t>
      </w:r>
    </w:p>
    <w:p w14:paraId="530675BF"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Mechanical Engineering; </w:t>
      </w:r>
    </w:p>
    <w:p w14:paraId="39E00DB5"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Electrical Engineering; </w:t>
      </w:r>
    </w:p>
    <w:p w14:paraId="637AB31E"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Plumbing and Drainage; </w:t>
      </w:r>
    </w:p>
    <w:p w14:paraId="4259E374"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ICT Systems; </w:t>
      </w:r>
    </w:p>
    <w:p w14:paraId="664010E6" w14:textId="51756D83" w:rsidR="00AE4C67" w:rsidRPr="00EF7DDD" w:rsidRDefault="00AE4C67"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Building Management System (BMS)</w:t>
      </w:r>
    </w:p>
    <w:p w14:paraId="0D77A9FE"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Fire Detection and Protection; </w:t>
      </w:r>
    </w:p>
    <w:p w14:paraId="42C12860"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Security and Access Control; </w:t>
      </w:r>
    </w:p>
    <w:p w14:paraId="0736C012"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External Works; </w:t>
      </w:r>
    </w:p>
    <w:p w14:paraId="5A733A2B"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Connections. </w:t>
      </w:r>
    </w:p>
    <w:p w14:paraId="35FC751E" w14:textId="7E10C58B" w:rsidR="00341A1C" w:rsidRPr="00EF7DDD" w:rsidRDefault="00341A1C"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Renewable Energy Systems, including rooftop photovoltaic (PV) installations, inverter systems, mounting structures, monitoring equipment and associated electrical infrastructure, </w:t>
      </w:r>
      <w:r w:rsidR="006A57EC" w:rsidRPr="00EF7DDD">
        <w:rPr>
          <w:rFonts w:ascii="Times New Roman" w:hAnsi="Times New Roman" w:cs="Times New Roman"/>
          <w:color w:val="002060"/>
        </w:rPr>
        <w:t>were</w:t>
      </w:r>
      <w:r w:rsidRPr="00EF7DDD">
        <w:rPr>
          <w:rFonts w:ascii="Times New Roman" w:hAnsi="Times New Roman" w:cs="Times New Roman"/>
          <w:color w:val="002060"/>
        </w:rPr>
        <w:t xml:space="preserve"> confirmed feasible under the approved </w:t>
      </w:r>
      <w:r w:rsidR="00992323" w:rsidRPr="00EF7DDD">
        <w:rPr>
          <w:rFonts w:ascii="Times New Roman" w:hAnsi="Times New Roman" w:cs="Times New Roman"/>
          <w:color w:val="002060"/>
        </w:rPr>
        <w:t>Review</w:t>
      </w:r>
      <w:r w:rsidR="006A57EC" w:rsidRPr="00EF7DDD">
        <w:rPr>
          <w:rFonts w:ascii="Times New Roman" w:hAnsi="Times New Roman" w:cs="Times New Roman"/>
          <w:color w:val="002060"/>
        </w:rPr>
        <w:t xml:space="preserve"> of</w:t>
      </w:r>
      <w:r w:rsidR="00992323" w:rsidRPr="00EF7DDD">
        <w:rPr>
          <w:rFonts w:ascii="Times New Roman" w:hAnsi="Times New Roman" w:cs="Times New Roman"/>
          <w:color w:val="002060"/>
        </w:rPr>
        <w:t xml:space="preserve"> the </w:t>
      </w:r>
      <w:r w:rsidRPr="00EF7DDD">
        <w:rPr>
          <w:rFonts w:ascii="Times New Roman" w:hAnsi="Times New Roman" w:cs="Times New Roman"/>
          <w:color w:val="002060"/>
        </w:rPr>
        <w:t>Feasibility Study.</w:t>
      </w:r>
    </w:p>
    <w:p w14:paraId="118B7657"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w:t>
      </w:r>
    </w:p>
    <w:p w14:paraId="2E479E9B"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design calculations; </w:t>
      </w:r>
    </w:p>
    <w:p w14:paraId="0C9C603A"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specifications; </w:t>
      </w:r>
    </w:p>
    <w:p w14:paraId="66244239"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Bills of Quantities; </w:t>
      </w:r>
    </w:p>
    <w:p w14:paraId="180D648B"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Engineer's Cost Estimate; </w:t>
      </w:r>
    </w:p>
    <w:p w14:paraId="54D6E82F"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drawings; </w:t>
      </w:r>
    </w:p>
    <w:p w14:paraId="53963C0C"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construction details; </w:t>
      </w:r>
    </w:p>
    <w:p w14:paraId="458A848E" w14:textId="77777777" w:rsidR="009F0B31" w:rsidRPr="00EF7DDD" w:rsidRDefault="009F0B31" w:rsidP="006A57EC">
      <w:pPr>
        <w:numPr>
          <w:ilvl w:val="0"/>
          <w:numId w:val="1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reports. </w:t>
      </w:r>
    </w:p>
    <w:p w14:paraId="6E0C2083" w14:textId="77777777" w:rsidR="009F0B31" w:rsidRPr="00EF7DDD" w:rsidRDefault="009F0B31"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Regulatory Compliance and Permitting</w:t>
      </w:r>
    </w:p>
    <w:p w14:paraId="6B65D981" w14:textId="208C5A1E" w:rsidR="00C6778D" w:rsidRPr="00EF7DDD" w:rsidRDefault="00C6778D"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identify all permits, approvals, authorizations and regulatory clearances required under Albanian legislation for implementation of the Project, including those required for utility connections, environmental compliance and renewable energy systems, where such systems form part of the approved investment.</w:t>
      </w:r>
    </w:p>
    <w:p w14:paraId="4BFAB7D0" w14:textId="7E8C1682" w:rsidR="002950A9" w:rsidRPr="00EF7DDD" w:rsidRDefault="002950A9"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The services described in these Terms of Reference establish the minimum scope of the Consultant's obligations. During the </w:t>
      </w:r>
      <w:r w:rsidR="00992323" w:rsidRPr="00EF7DDD">
        <w:rPr>
          <w:rFonts w:ascii="Times New Roman" w:hAnsi="Times New Roman" w:cs="Times New Roman"/>
          <w:color w:val="002060"/>
        </w:rPr>
        <w:t xml:space="preserve">Review </w:t>
      </w:r>
      <w:r w:rsidR="006A57EC" w:rsidRPr="00EF7DDD">
        <w:rPr>
          <w:rFonts w:ascii="Times New Roman" w:hAnsi="Times New Roman" w:cs="Times New Roman"/>
          <w:color w:val="002060"/>
        </w:rPr>
        <w:t xml:space="preserve">of </w:t>
      </w:r>
      <w:r w:rsidR="00992323" w:rsidRPr="00EF7DDD">
        <w:rPr>
          <w:rFonts w:ascii="Times New Roman" w:hAnsi="Times New Roman" w:cs="Times New Roman"/>
          <w:color w:val="002060"/>
        </w:rPr>
        <w:t xml:space="preserve">the </w:t>
      </w:r>
      <w:r w:rsidRPr="00EF7DDD">
        <w:rPr>
          <w:rFonts w:ascii="Times New Roman" w:hAnsi="Times New Roman" w:cs="Times New Roman"/>
          <w:color w:val="002060"/>
        </w:rPr>
        <w:t xml:space="preserve">Feasibility Study and Detailed Engineering Design stages, the Consultant shall identify, assess and incorporate any additional engineering systems, technical solutions, installations or supporting infrastructure that may be necessary to achieve a safe, efficient, resilient, sustainable and fully operational laboratory, even where such elements are not expressly identified in these Terms of Reference, provided that they are </w:t>
      </w:r>
      <w:r w:rsidRPr="00EF7DDD">
        <w:rPr>
          <w:rFonts w:ascii="Times New Roman" w:hAnsi="Times New Roman" w:cs="Times New Roman"/>
          <w:color w:val="002060"/>
        </w:rPr>
        <w:lastRenderedPageBreak/>
        <w:t>technically justified, economically reasonable and consistent with Good International Industry Practice (GIIP), applicable legislation and the approved objectives of the Project.</w:t>
      </w:r>
    </w:p>
    <w:p w14:paraId="072B106D"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w:t>
      </w:r>
    </w:p>
    <w:p w14:paraId="1A21EC7C"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prepare all technical documentation required for obtaining permits; </w:t>
      </w:r>
    </w:p>
    <w:p w14:paraId="2279FE15"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coordinate with competent authorities; </w:t>
      </w:r>
    </w:p>
    <w:p w14:paraId="3D152579"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support MARD during permit applications; </w:t>
      </w:r>
    </w:p>
    <w:p w14:paraId="6F4B757C"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respond to comments issued by public authorities; </w:t>
      </w:r>
    </w:p>
    <w:p w14:paraId="3CE710C8"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revise technical documentation where required; </w:t>
      </w:r>
    </w:p>
    <w:p w14:paraId="077B9084" w14:textId="77777777" w:rsidR="009F0B31" w:rsidRPr="00EF7DDD" w:rsidRDefault="009F0B31" w:rsidP="006A57EC">
      <w:pPr>
        <w:numPr>
          <w:ilvl w:val="0"/>
          <w:numId w:val="1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ensure that all approvals necessary for implementation are obtained before commencement of construction. </w:t>
      </w:r>
    </w:p>
    <w:p w14:paraId="529C9FD4" w14:textId="77777777"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7 – Preparation of Procurement Documents and Procurement Support</w:t>
      </w:r>
    </w:p>
    <w:p w14:paraId="5DAC6F6A"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 a complete procurement package in accordance with the World Bank Procurement Regulations for IPF Borrowers and the applicable Standard Procurement Documents (SPDs).</w:t>
      </w:r>
    </w:p>
    <w:p w14:paraId="3B3B28D3"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procurement package shall include, at a minimum:</w:t>
      </w:r>
    </w:p>
    <w:p w14:paraId="6799EF08"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Specifications; </w:t>
      </w:r>
    </w:p>
    <w:p w14:paraId="1773F195"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Bills of Quantities; </w:t>
      </w:r>
    </w:p>
    <w:p w14:paraId="56079547"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Engineer's Cost Estimate; </w:t>
      </w:r>
    </w:p>
    <w:p w14:paraId="7BF6AED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Drawings; </w:t>
      </w:r>
    </w:p>
    <w:p w14:paraId="419D6297"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Social, Health and Safety requirements; </w:t>
      </w:r>
    </w:p>
    <w:p w14:paraId="4DDC0C9A"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QA/QC requirements; </w:t>
      </w:r>
    </w:p>
    <w:p w14:paraId="0DDC504E"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Particular Technical Specifications; </w:t>
      </w:r>
    </w:p>
    <w:p w14:paraId="58018A7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Employer's Requirements where applicable. </w:t>
      </w:r>
    </w:p>
    <w:p w14:paraId="4E28DD2D"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Following submission of the procurement package, the Consultant shall provide technical assistance throughout the procurement process, including:</w:t>
      </w:r>
    </w:p>
    <w:p w14:paraId="10B9F62B"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technical clarifications; </w:t>
      </w:r>
    </w:p>
    <w:p w14:paraId="49259BE6"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bidders' technical questions; </w:t>
      </w:r>
    </w:p>
    <w:p w14:paraId="42DA9CF2"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addenda where required; </w:t>
      </w:r>
    </w:p>
    <w:p w14:paraId="57C3DA5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participation in pre-bid meetings; </w:t>
      </w:r>
    </w:p>
    <w:p w14:paraId="0F9B0635"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support during bid evaluation; </w:t>
      </w:r>
    </w:p>
    <w:p w14:paraId="4949DC3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technical advice until contract award. </w:t>
      </w:r>
    </w:p>
    <w:p w14:paraId="76D298CF" w14:textId="1CEB2F40"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 xml:space="preserve">Task 8 – </w:t>
      </w:r>
      <w:r w:rsidR="00AF2FA9" w:rsidRPr="00EF7DDD">
        <w:rPr>
          <w:rFonts w:ascii="Times New Roman" w:hAnsi="Times New Roman" w:cs="Times New Roman"/>
          <w:b/>
          <w:bCs/>
          <w:color w:val="002060"/>
          <w:u w:val="single"/>
        </w:rPr>
        <w:t>Construction Supervision</w:t>
      </w:r>
    </w:p>
    <w:p w14:paraId="300D6E4E" w14:textId="1A22CFE1" w:rsidR="009F0B31" w:rsidRPr="00EF7DDD" w:rsidRDefault="000D2EDA"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The Consultant shall provide full-time construction supervision from the Commencement Date of the Works until issuance of the Taking-Over Certificate. Where requested by the Client, the Consultant may also provide technical assistance during the Defects Notification Period.</w:t>
      </w:r>
      <w:r w:rsidR="009F0B31" w:rsidRPr="00EF7DDD">
        <w:rPr>
          <w:rFonts w:ascii="Times New Roman" w:hAnsi="Times New Roman" w:cs="Times New Roman"/>
          <w:color w:val="002060"/>
        </w:rPr>
        <w:t>The Consultant shall perform the duties of the Engineer (or Engineer's Representative) under the Conditions of Contract.</w:t>
      </w:r>
    </w:p>
    <w:p w14:paraId="0E4D711E" w14:textId="77777777" w:rsidR="009F0B31" w:rsidRPr="00EF7DDD" w:rsidRDefault="009F0B31" w:rsidP="00EF7DDD">
      <w:pPr>
        <w:spacing w:before="100" w:beforeAutospacing="1" w:after="0" w:line="276" w:lineRule="auto"/>
        <w:jc w:val="both"/>
        <w:rPr>
          <w:rFonts w:ascii="Times New Roman" w:hAnsi="Times New Roman" w:cs="Times New Roman"/>
          <w:color w:val="002060"/>
        </w:rPr>
      </w:pPr>
      <w:r w:rsidRPr="00EF7DDD">
        <w:rPr>
          <w:rFonts w:ascii="Times New Roman" w:hAnsi="Times New Roman" w:cs="Times New Roman"/>
          <w:color w:val="002060"/>
        </w:rPr>
        <w:t>The Consultant's responsibilities shall include:</w:t>
      </w:r>
    </w:p>
    <w:p w14:paraId="4BF94A03"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contract administration; </w:t>
      </w:r>
    </w:p>
    <w:p w14:paraId="3599452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Contractor's submissions; </w:t>
      </w:r>
    </w:p>
    <w:p w14:paraId="53FFEBB9"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supervision of construction activities; </w:t>
      </w:r>
    </w:p>
    <w:p w14:paraId="1C02F545"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quality assurance and quality control; </w:t>
      </w:r>
    </w:p>
    <w:p w14:paraId="38882279"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and social supervision; </w:t>
      </w:r>
    </w:p>
    <w:p w14:paraId="49CD2EC8" w14:textId="77777777" w:rsidR="001975E8" w:rsidRPr="00EF7DDD" w:rsidRDefault="001975E8" w:rsidP="006A57EC">
      <w:pPr>
        <w:pStyle w:val="pdq2pgselectionanchorcontainer"/>
        <w:numPr>
          <w:ilvl w:val="0"/>
          <w:numId w:val="15"/>
        </w:numPr>
        <w:spacing w:line="276" w:lineRule="auto"/>
        <w:jc w:val="both"/>
        <w:rPr>
          <w:color w:val="002060"/>
        </w:rPr>
      </w:pPr>
      <w:r w:rsidRPr="00EF7DDD">
        <w:rPr>
          <w:color w:val="002060"/>
        </w:rPr>
        <w:t>monitoring implementation of the Contractor's C-ESMP;</w:t>
      </w:r>
    </w:p>
    <w:p w14:paraId="5F889741" w14:textId="77777777" w:rsidR="001975E8" w:rsidRPr="00EF7DDD" w:rsidRDefault="001975E8" w:rsidP="006A57EC">
      <w:pPr>
        <w:pStyle w:val="NormalWeb"/>
        <w:numPr>
          <w:ilvl w:val="0"/>
          <w:numId w:val="15"/>
        </w:numPr>
        <w:spacing w:line="276" w:lineRule="auto"/>
        <w:jc w:val="both"/>
        <w:rPr>
          <w:color w:val="002060"/>
        </w:rPr>
      </w:pPr>
      <w:r w:rsidRPr="00EF7DDD">
        <w:rPr>
          <w:color w:val="002060"/>
        </w:rPr>
        <w:t>monitoring hazardous waste management practices;</w:t>
      </w:r>
    </w:p>
    <w:p w14:paraId="161F8856" w14:textId="77777777" w:rsidR="001975E8" w:rsidRPr="00EF7DDD" w:rsidRDefault="001975E8" w:rsidP="006A57EC">
      <w:pPr>
        <w:pStyle w:val="NormalWeb"/>
        <w:numPr>
          <w:ilvl w:val="0"/>
          <w:numId w:val="15"/>
        </w:numPr>
        <w:spacing w:line="276" w:lineRule="auto"/>
        <w:jc w:val="both"/>
        <w:rPr>
          <w:color w:val="002060"/>
        </w:rPr>
      </w:pPr>
      <w:r w:rsidRPr="00EF7DDD">
        <w:rPr>
          <w:color w:val="002060"/>
        </w:rPr>
        <w:t>monitoring chemical storage and handling;</w:t>
      </w:r>
    </w:p>
    <w:p w14:paraId="52BDF80C" w14:textId="77777777" w:rsidR="001975E8" w:rsidRPr="00EF7DDD" w:rsidRDefault="001975E8" w:rsidP="006A57EC">
      <w:pPr>
        <w:pStyle w:val="NormalWeb"/>
        <w:numPr>
          <w:ilvl w:val="0"/>
          <w:numId w:val="15"/>
        </w:numPr>
        <w:spacing w:line="276" w:lineRule="auto"/>
        <w:jc w:val="both"/>
        <w:rPr>
          <w:color w:val="002060"/>
        </w:rPr>
      </w:pPr>
      <w:r w:rsidRPr="00EF7DDD">
        <w:rPr>
          <w:color w:val="002060"/>
        </w:rPr>
        <w:t>monitoring implementation of Life and Fire Safety measures;</w:t>
      </w:r>
    </w:p>
    <w:p w14:paraId="1A58554D" w14:textId="163F9F6E" w:rsidR="001975E8" w:rsidRPr="00EF7DDD" w:rsidRDefault="001975E8" w:rsidP="006A57EC">
      <w:pPr>
        <w:pStyle w:val="NormalWeb"/>
        <w:numPr>
          <w:ilvl w:val="0"/>
          <w:numId w:val="15"/>
        </w:numPr>
        <w:spacing w:line="276" w:lineRule="auto"/>
        <w:jc w:val="both"/>
        <w:rPr>
          <w:color w:val="002060"/>
        </w:rPr>
      </w:pPr>
      <w:r w:rsidRPr="00EF7DDD">
        <w:rPr>
          <w:color w:val="002060"/>
        </w:rPr>
        <w:t>monitoring implementation of Occupational Health and Safety requirements.</w:t>
      </w:r>
    </w:p>
    <w:p w14:paraId="4D0ACE8E"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verification of interim payments; </w:t>
      </w:r>
    </w:p>
    <w:p w14:paraId="32A2EB5D"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evaluation of variations; </w:t>
      </w:r>
    </w:p>
    <w:p w14:paraId="2F2C1718"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contractor claims; </w:t>
      </w:r>
    </w:p>
    <w:p w14:paraId="497EB20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review of extension of time requests; </w:t>
      </w:r>
    </w:p>
    <w:p w14:paraId="1C81C816"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progress monitoring; </w:t>
      </w:r>
    </w:p>
    <w:p w14:paraId="39E5B747"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periodic reports; </w:t>
      </w:r>
    </w:p>
    <w:p w14:paraId="3CB4FCFA"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risk management; </w:t>
      </w:r>
    </w:p>
    <w:p w14:paraId="0659E907"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coordination meetings; </w:t>
      </w:r>
    </w:p>
    <w:p w14:paraId="424D5BBA"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inspection and acceptance of completed works. </w:t>
      </w:r>
    </w:p>
    <w:p w14:paraId="15CD445C" w14:textId="77777777" w:rsidR="009F0B31" w:rsidRPr="00EF7DDD" w:rsidRDefault="009F0B31"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Task 9 – Testing, Commissioning and Operational Readiness</w:t>
      </w:r>
    </w:p>
    <w:p w14:paraId="7EC4438D"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Upon substantial completion of the Works, the Consultant shall supervise all testing, commissioning and operational readiness activities necessary to ensure that the rehabilitated laboratory facility is ready to receive and operate future laboratory equipment.</w:t>
      </w:r>
    </w:p>
    <w:p w14:paraId="4A607906"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supervise:</w:t>
      </w:r>
    </w:p>
    <w:p w14:paraId="720FBE4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testing of building systems; </w:t>
      </w:r>
    </w:p>
    <w:p w14:paraId="6104C273"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HVAC performance; </w:t>
      </w:r>
    </w:p>
    <w:p w14:paraId="0EA4A965"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electrical installations; </w:t>
      </w:r>
    </w:p>
    <w:p w14:paraId="5E034595"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emergency power systems; </w:t>
      </w:r>
    </w:p>
    <w:p w14:paraId="3E914051"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water supply and drainage; </w:t>
      </w:r>
    </w:p>
    <w:p w14:paraId="655D3F7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fire protection systems; </w:t>
      </w:r>
    </w:p>
    <w:p w14:paraId="455787A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ICT infrastructure; </w:t>
      </w:r>
    </w:p>
    <w:p w14:paraId="49FADA18"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security systems; </w:t>
      </w:r>
    </w:p>
    <w:p w14:paraId="32F1AF22" w14:textId="55C32AAB" w:rsidR="006D4D0C" w:rsidRPr="00EF7DDD" w:rsidRDefault="006D4D0C"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gas system</w:t>
      </w:r>
    </w:p>
    <w:p w14:paraId="378DA3C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utility connections; </w:t>
      </w:r>
    </w:p>
    <w:p w14:paraId="1892B669" w14:textId="75058812" w:rsidR="00BF088D" w:rsidRPr="00EF7DDD" w:rsidRDefault="00BF088D"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Building Management System (BMS), where applicable;</w:t>
      </w:r>
    </w:p>
    <w:p w14:paraId="4F6C91D1" w14:textId="0684ACD3" w:rsidR="00BF088D" w:rsidRPr="00EF7DDD" w:rsidRDefault="00BF088D"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renewable energy systems, where included in the approved design;</w:t>
      </w:r>
    </w:p>
    <w:p w14:paraId="4FD214EA"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integrated systems testing. </w:t>
      </w:r>
    </w:p>
    <w:p w14:paraId="4979313F"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verify:</w:t>
      </w:r>
    </w:p>
    <w:p w14:paraId="4963085D"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completion of works; </w:t>
      </w:r>
    </w:p>
    <w:p w14:paraId="7744C6C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rectification of defects; </w:t>
      </w:r>
    </w:p>
    <w:p w14:paraId="2489B454"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as-built documentation; </w:t>
      </w:r>
    </w:p>
    <w:p w14:paraId="51D7C8AA"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operation and maintenance manuals; </w:t>
      </w:r>
    </w:p>
    <w:p w14:paraId="5E3A0CE7"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warranties; </w:t>
      </w:r>
    </w:p>
    <w:p w14:paraId="740DF060"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training of Client personnel where applicable. </w:t>
      </w:r>
    </w:p>
    <w:p w14:paraId="55CB99BF" w14:textId="77777777" w:rsidR="009F0B31" w:rsidRPr="00EF7DDD" w:rsidRDefault="009F0B31"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prepare:</w:t>
      </w:r>
    </w:p>
    <w:p w14:paraId="7ED60C6D"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Punch List Reports; </w:t>
      </w:r>
    </w:p>
    <w:p w14:paraId="74A79BD8"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Substantial Completion Report; </w:t>
      </w:r>
    </w:p>
    <w:p w14:paraId="5D129D2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Taking-Over Inspection Report; </w:t>
      </w:r>
    </w:p>
    <w:p w14:paraId="2E250DAF"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Final Completion Report; </w:t>
      </w:r>
    </w:p>
    <w:p w14:paraId="5E8AC4D8" w14:textId="77777777" w:rsidR="009F0B31" w:rsidRPr="00EF7DDD" w:rsidRDefault="009F0B31"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recommendations for Taking-Over. </w:t>
      </w:r>
    </w:p>
    <w:p w14:paraId="6FCB5974" w14:textId="77777777" w:rsidR="008C52B6" w:rsidRPr="00EF7DDD" w:rsidRDefault="008C52B6" w:rsidP="006A57EC">
      <w:pPr>
        <w:spacing w:line="276" w:lineRule="auto"/>
        <w:jc w:val="both"/>
        <w:rPr>
          <w:rFonts w:ascii="Times New Roman" w:hAnsi="Times New Roman" w:cs="Times New Roman"/>
          <w:color w:val="002060"/>
        </w:rPr>
      </w:pPr>
      <w:r w:rsidRPr="00EF7DDD">
        <w:rPr>
          <w:rFonts w:ascii="Times New Roman" w:hAnsi="Times New Roman" w:cs="Times New Roman"/>
          <w:color w:val="002060"/>
        </w:rPr>
        <w:t>Where requested by the Client, the Consultant may provide technical assistance during the Defects Notification Period in accordance with the provisions of the Time-Based Contract.</w:t>
      </w:r>
    </w:p>
    <w:p w14:paraId="53296945" w14:textId="6FD23F17" w:rsidR="00E7110C" w:rsidRPr="00EF7DDD" w:rsidRDefault="00E7110C" w:rsidP="006A57EC">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VI. CONSULTANT QUALIFICATIONS</w:t>
      </w:r>
    </w:p>
    <w:p w14:paraId="32426565"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6.1 Consulting Firm Qualifications</w:t>
      </w:r>
    </w:p>
    <w:p w14:paraId="2211DF47"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be selected in accordance with the Consultants' Qualifications Selection (CQS) method set forth in the World Bank's Procurement Regulations for IPF Borrowers – Procurement in Investment Project Financing (Goods, Works, Non-Consulting and Consulting Services), July 2016, revised November 2017, August 2018, November 2020, and the latest applicable edition.</w:t>
      </w:r>
    </w:p>
    <w:p w14:paraId="22AF7984"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be a legally established consulting firm authorized to provide the professional services covered by this assignment.</w:t>
      </w:r>
    </w:p>
    <w:p w14:paraId="40D584CF"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The Consultant may participate individually or as a Joint Venture (JV) with other firms, including international consulting firms, in accordance with the applicable World Bank Procurement Regulations. The Consultant may also associate with other firms, including local firms, where appropriate, to complement its technical, professional or legal capacities required for the successful implementation of the assignment.</w:t>
      </w:r>
    </w:p>
    <w:p w14:paraId="5A54DA74"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ensure that all services requiring professional licenses, statutory authorizations or legal certification under the legislation of the Republic of Albania are performed, reviewed, signed and certified by professionals or legal entities duly authorized to practice in Albania. Compliance with such requirements may be achieved through the Consultant's own licensed presence in Albania, a Joint Venture member, an affiliated entity, or an appropriately licensed Sub-consultant, as permitted under the applicable procurement arrangements.</w:t>
      </w:r>
    </w:p>
    <w:p w14:paraId="044D8B81"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Where the legislation of the Republic of Albania requires that specific professional services be performed exclusively by licensed professionals or licensed legal entities, such services shall be undertaken only by those professionals or entities holding the relevant licenses, registrations, certifications and statutory authorizations.</w:t>
      </w:r>
    </w:p>
    <w:p w14:paraId="2DED94E7"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ensure that all technical documentation prepared under this assignment is signed, certified and endorsed, where required, by appropriately licensed professionals authorized to practice under the legislation of the Republic of Albania and complies with all applicable legal, technical and procedural requirements governing the review, approval and issuance of permits, authorizations, technical clearances and other statutory approvals by the competent Albanian authorities.</w:t>
      </w:r>
    </w:p>
    <w:p w14:paraId="0E762EDF"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be responsible for ensuring that the proposed engineering solutions, technical documentation and design outputs are fully harmonized with the legislation of the Republic of Albania, including all requirements necessary for obtaining development and construction permits, technical approvals, statutory reviews, construction supervision, acceptance procedures and final certification of the completed works, as applicable.</w:t>
      </w:r>
    </w:p>
    <w:p w14:paraId="66F0E964"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be solely responsible for ensuring that all documentation prepared under this assignment is complete, legally compliant and suitable for submission, review and approval by the competent Albanian authorities. The absence of the required Albanian professional licenses, certifications, statutory authorizations or other legal requirements at the time they are required for the execution of the respective services shall not constitute grounds for an extension of time, additional cost or modification of the Consultant's contractual obligations.</w:t>
      </w:r>
    </w:p>
    <w:p w14:paraId="43368D00"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demonstrate proven experience in multidisciplinary consultancy services involving:</w:t>
      </w:r>
    </w:p>
    <w:p w14:paraId="1ECC1384"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review and preparation of feasibility studies; </w:t>
      </w:r>
    </w:p>
    <w:p w14:paraId="1615729E"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laboratory planning and functional programming; </w:t>
      </w:r>
    </w:p>
    <w:p w14:paraId="4FDACBB3"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detailed engineering designs; </w:t>
      </w:r>
    </w:p>
    <w:p w14:paraId="17C563A1"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rehabilitation and adaptation of existing public buildings; </w:t>
      </w:r>
    </w:p>
    <w:p w14:paraId="0A8BC38D"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technical specifications, Bills of Quantities (BoQ) and Engineer's Cost Estimates; </w:t>
      </w:r>
    </w:p>
    <w:p w14:paraId="2ED9A435"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preparation of procurement documentation; </w:t>
      </w:r>
    </w:p>
    <w:p w14:paraId="6E7D50A1"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environmental and social assessments and preparation of environmental and social instruments; </w:t>
      </w:r>
    </w:p>
    <w:p w14:paraId="588B2659" w14:textId="77777777" w:rsidR="005E2276" w:rsidRPr="00EF7DDD" w:rsidRDefault="005E2276" w:rsidP="006A57EC">
      <w:pPr>
        <w:numPr>
          <w:ilvl w:val="0"/>
          <w:numId w:val="22"/>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construction supervision and contract administration. </w:t>
      </w:r>
    </w:p>
    <w:p w14:paraId="6D4B19E4"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Previous experience in laboratory facilities, food safety laboratories, veterinary laboratories, research facilities, healthcare facilities or other technically specialized public infrastructure shall be considered a significant advantage.</w:t>
      </w:r>
    </w:p>
    <w:p w14:paraId="752D3FCD"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Previous experience in projects financed by the World Bank or other International Financial Institutions (IFIs) shall be considered an asset.</w:t>
      </w:r>
    </w:p>
    <w:p w14:paraId="63F5A4F7" w14:textId="77777777" w:rsidR="005E2276" w:rsidRPr="00EF7DDD" w:rsidRDefault="005E2276"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may associate with sub-consultants in order to complement areas of expertise and strengthen the multidisciplinary capacity of the proposed team. Any such association shall comply with the applicable provisions of the World Bank Procurement Regulations.</w:t>
      </w:r>
    </w:p>
    <w:p w14:paraId="3EFA5C06"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6.2 Key Experts</w:t>
      </w:r>
    </w:p>
    <w:p w14:paraId="715B9420" w14:textId="77777777" w:rsidR="00C63BE4" w:rsidRPr="00EF7DDD" w:rsidRDefault="00C63BE4" w:rsidP="006A57EC">
      <w:pPr>
        <w:pStyle w:val="pdq2pgselectionanchorcontainer"/>
        <w:spacing w:line="276" w:lineRule="auto"/>
        <w:jc w:val="both"/>
        <w:rPr>
          <w:rFonts w:eastAsiaTheme="minorHAnsi"/>
          <w:color w:val="002060"/>
          <w:kern w:val="2"/>
          <w14:ligatures w14:val="standardContextual"/>
        </w:rPr>
      </w:pPr>
      <w:r w:rsidRPr="00EF7DDD">
        <w:rPr>
          <w:rFonts w:eastAsiaTheme="minorHAnsi"/>
          <w:color w:val="002060"/>
          <w:kern w:val="2"/>
          <w14:ligatures w14:val="standardContextual"/>
        </w:rPr>
        <w:t>The Consultant shall provide a multidisciplinary team of qualified experts possessing the education, professional experience and technical competence necessary for the successful implementation of the assignment.</w:t>
      </w:r>
    </w:p>
    <w:p w14:paraId="614E8B41" w14:textId="77777777" w:rsidR="00C63BE4" w:rsidRPr="00EF7DDD" w:rsidRDefault="00C63BE4" w:rsidP="006A57EC">
      <w:pPr>
        <w:pStyle w:val="pdq2pgselectionanchorcontainer"/>
        <w:spacing w:line="276" w:lineRule="auto"/>
        <w:jc w:val="both"/>
        <w:rPr>
          <w:rFonts w:eastAsiaTheme="minorHAnsi"/>
          <w:color w:val="002060"/>
          <w:kern w:val="2"/>
          <w14:ligatures w14:val="standardContextual"/>
        </w:rPr>
      </w:pPr>
      <w:r w:rsidRPr="00EF7DDD">
        <w:rPr>
          <w:rFonts w:eastAsiaTheme="minorHAnsi"/>
          <w:color w:val="002060"/>
          <w:kern w:val="2"/>
          <w14:ligatures w14:val="standardContextual"/>
        </w:rPr>
        <w:t>All Key Experts shall possess the academic qualifications, professional experience and technical competence necessary to perform their respective duties under this assignment.</w:t>
      </w:r>
    </w:p>
    <w:p w14:paraId="1D4131BB" w14:textId="77777777" w:rsidR="00C63BE4" w:rsidRPr="00EF7DDD" w:rsidRDefault="00C63BE4" w:rsidP="006A57EC">
      <w:pPr>
        <w:pStyle w:val="pdq2pgselectionanchorcontainer"/>
        <w:spacing w:line="276" w:lineRule="auto"/>
        <w:jc w:val="both"/>
        <w:rPr>
          <w:rFonts w:eastAsiaTheme="minorHAnsi"/>
          <w:color w:val="002060"/>
          <w:kern w:val="2"/>
          <w14:ligatures w14:val="standardContextual"/>
        </w:rPr>
      </w:pPr>
      <w:r w:rsidRPr="00EF7DDD">
        <w:rPr>
          <w:rFonts w:eastAsiaTheme="minorHAnsi"/>
          <w:color w:val="002060"/>
          <w:kern w:val="2"/>
          <w14:ligatures w14:val="standardContextual"/>
        </w:rPr>
        <w:t>Where the legislation of the Republic of Albania requires that specific professional services, technical documentation, engineering designs, supervision reports or other professional deliverables be prepared, reviewed, signed or certified by licensed professionals or licensed legal entities, the Consultant shall ensure that such services are performed and certified in accordance with the applicable legal requirements by appropriately authorized professionals and/or entities.</w:t>
      </w:r>
    </w:p>
    <w:p w14:paraId="691D82BC" w14:textId="77777777" w:rsidR="00C63BE4" w:rsidRPr="00EF7DDD" w:rsidRDefault="00C63BE4" w:rsidP="006A57EC">
      <w:pPr>
        <w:pStyle w:val="pdq2pgselectionanchorcontainer"/>
        <w:spacing w:line="276" w:lineRule="auto"/>
        <w:jc w:val="both"/>
        <w:rPr>
          <w:rFonts w:eastAsiaTheme="minorHAnsi"/>
          <w:color w:val="002060"/>
          <w:kern w:val="2"/>
          <w14:ligatures w14:val="standardContextual"/>
        </w:rPr>
      </w:pPr>
      <w:r w:rsidRPr="00EF7DDD">
        <w:rPr>
          <w:rFonts w:eastAsiaTheme="minorHAnsi"/>
          <w:color w:val="002060"/>
          <w:kern w:val="2"/>
          <w14:ligatures w14:val="standardContextual"/>
        </w:rPr>
        <w:t>The Consultant shall ensure that the proposed team includes, either within the Consultant, a Joint Venture member, an affiliated entity or an approved Sub-consultant, the licensed professionals and legal entities required under the legislation of the Republic of Albania to perform those services requiring statutory professional authorization.</w:t>
      </w:r>
    </w:p>
    <w:p w14:paraId="2C2D6228" w14:textId="77777777" w:rsidR="00C63BE4" w:rsidRPr="00EF7DDD" w:rsidRDefault="00C63BE4" w:rsidP="006A57EC">
      <w:pPr>
        <w:pStyle w:val="pdq2pgselectionanchorcontainer"/>
        <w:spacing w:line="276" w:lineRule="auto"/>
        <w:jc w:val="both"/>
        <w:rPr>
          <w:rFonts w:eastAsiaTheme="minorHAnsi"/>
          <w:color w:val="002060"/>
          <w:kern w:val="2"/>
          <w14:ligatures w14:val="standardContextual"/>
        </w:rPr>
      </w:pPr>
      <w:r w:rsidRPr="00EF7DDD">
        <w:rPr>
          <w:rFonts w:eastAsiaTheme="minorHAnsi"/>
          <w:color w:val="002060"/>
          <w:kern w:val="2"/>
          <w14:ligatures w14:val="standardContextual"/>
        </w:rPr>
        <w:lastRenderedPageBreak/>
        <w:t>Equivalent academic qualifications and professional experience obtained outside the Republic of Albania shall be accepted where permitted under the applicable legislation of the Republic of Albania.</w:t>
      </w:r>
    </w:p>
    <w:p w14:paraId="1F36EFC3"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1. Team Leader / Senior Infrastructure Engineer</w:t>
      </w:r>
    </w:p>
    <w:p w14:paraId="1998BD4C"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13A2BB98" w14:textId="6BC37C4B" w:rsidR="00665387" w:rsidRPr="00EF7DDD" w:rsidRDefault="001975E8"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Master’s degree in civil engineering</w:t>
      </w:r>
      <w:r w:rsidR="00665387" w:rsidRPr="00EF7DDD">
        <w:rPr>
          <w:rFonts w:ascii="Times New Roman" w:hAnsi="Times New Roman" w:cs="Times New Roman"/>
          <w:color w:val="002060"/>
        </w:rPr>
        <w:t xml:space="preserve">, Infrastructure Engineering, Construction Management, Architecture, Project Management or another relevant discipline. </w:t>
      </w:r>
    </w:p>
    <w:p w14:paraId="6503656C"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4E56CAB5"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twelve (12) years of relevant professional experience. </w:t>
      </w:r>
    </w:p>
    <w:p w14:paraId="72AB5FDC"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At least seven (7) years of experience in feasibility studies, engineering design and construction supervision of public infrastructure projects. </w:t>
      </w:r>
    </w:p>
    <w:p w14:paraId="33898085"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as Team Leader in multidisciplinary consulting assignments. </w:t>
      </w:r>
    </w:p>
    <w:p w14:paraId="00E4650A" w14:textId="2B606631" w:rsidR="00D273FB" w:rsidRPr="00EF7DDD" w:rsidRDefault="00D273FB"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Demonstrated experience in multidisciplinary coordination of laboratory or other technically specialized infrastructure projects.</w:t>
      </w:r>
    </w:p>
    <w:p w14:paraId="3D144310"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coordination of multidisciplinary engineering teams. </w:t>
      </w:r>
    </w:p>
    <w:p w14:paraId="4D5D80FF"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contract administration. </w:t>
      </w:r>
    </w:p>
    <w:p w14:paraId="172A9BB8"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projects financed by the World Bank or other IFIs will be considered an advantage. </w:t>
      </w:r>
    </w:p>
    <w:p w14:paraId="58A49698"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under FIDIC Conditions of Contract will be considered an advantage. </w:t>
      </w:r>
    </w:p>
    <w:p w14:paraId="46265C66"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2. Senior Laboratory Planning and Laboratory Engineering Expert</w:t>
      </w:r>
    </w:p>
    <w:p w14:paraId="48B389A6"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2AB481EB" w14:textId="1D223E85" w:rsidR="00665387" w:rsidRPr="00EF7DDD" w:rsidRDefault="00665387" w:rsidP="006A57EC">
      <w:pPr>
        <w:numPr>
          <w:ilvl w:val="0"/>
          <w:numId w:val="16"/>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Master's Degree in, Chemistry, </w:t>
      </w:r>
      <w:r w:rsidR="00AE25DF" w:rsidRPr="00EF7DDD">
        <w:rPr>
          <w:rFonts w:ascii="Times New Roman" w:hAnsi="Times New Roman" w:cs="Times New Roman"/>
          <w:color w:val="002060"/>
        </w:rPr>
        <w:t xml:space="preserve">Biomedical </w:t>
      </w:r>
      <w:r w:rsidR="00642B13" w:rsidRPr="00EF7DDD">
        <w:rPr>
          <w:rFonts w:ascii="Times New Roman" w:hAnsi="Times New Roman" w:cs="Times New Roman"/>
          <w:color w:val="002060"/>
        </w:rPr>
        <w:t xml:space="preserve">Engineering, </w:t>
      </w:r>
      <w:r w:rsidR="00331363" w:rsidRPr="00EF7DDD">
        <w:rPr>
          <w:rFonts w:ascii="Times New Roman" w:hAnsi="Times New Roman" w:cs="Times New Roman"/>
          <w:color w:val="002060"/>
        </w:rPr>
        <w:t xml:space="preserve">Industrial Chemistry, </w:t>
      </w:r>
      <w:r w:rsidRPr="00EF7DDD">
        <w:rPr>
          <w:rFonts w:ascii="Times New Roman" w:hAnsi="Times New Roman" w:cs="Times New Roman"/>
          <w:color w:val="002060"/>
        </w:rPr>
        <w:t xml:space="preserve">Chemical Engineering, Biotechnology or another relevant discipline. </w:t>
      </w:r>
    </w:p>
    <w:p w14:paraId="69E8DB53"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2532FFE2"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relevant professional experience. </w:t>
      </w:r>
    </w:p>
    <w:p w14:paraId="069BDDC9" w14:textId="32A764E5" w:rsidR="00331363" w:rsidRPr="00EF7DDD" w:rsidRDefault="00331363"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Demonstrated experience in the construction of laboratory facilities pf similar nature</w:t>
      </w:r>
    </w:p>
    <w:p w14:paraId="3CAD2206" w14:textId="77777777" w:rsidR="00DF3B29" w:rsidRPr="00EF7DDD" w:rsidRDefault="00331363"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w:t>
      </w:r>
      <w:r w:rsidR="00004ADD" w:rsidRPr="00EF7DDD">
        <w:rPr>
          <w:rFonts w:ascii="Times New Roman" w:hAnsi="Times New Roman" w:cs="Times New Roman"/>
          <w:color w:val="002060"/>
        </w:rPr>
        <w:t>planning, design and technical management of laboratory facilities</w:t>
      </w:r>
    </w:p>
    <w:p w14:paraId="308F36D4" w14:textId="64F596F5"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laboratory planning and functional programming. </w:t>
      </w:r>
    </w:p>
    <w:p w14:paraId="01371F90"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laboratory workflow design and optimization. </w:t>
      </w:r>
    </w:p>
    <w:p w14:paraId="3AC281CC"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laboratory engineering infrastructure. </w:t>
      </w:r>
    </w:p>
    <w:p w14:paraId="52FA4893"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laboratory equipment planning and integration. </w:t>
      </w:r>
    </w:p>
    <w:p w14:paraId="66BF100F"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Familiarity with ISO/IEC 17025 laboratory infrastructure requirements. </w:t>
      </w:r>
    </w:p>
    <w:p w14:paraId="4616C76F" w14:textId="77777777" w:rsidR="00331363"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Experience in laboratory rehabilitation or construction projects shall be considered an advantage.</w:t>
      </w:r>
    </w:p>
    <w:p w14:paraId="4AD7F56D" w14:textId="017A17AD" w:rsidR="00665387" w:rsidRPr="00EF7DDD" w:rsidRDefault="00331363"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Preference will be given to candidates with relevant experience acquired within European Union Member States</w:t>
      </w:r>
      <w:r w:rsidR="00665387" w:rsidRPr="00EF7DDD">
        <w:rPr>
          <w:rFonts w:ascii="Times New Roman" w:hAnsi="Times New Roman" w:cs="Times New Roman"/>
          <w:color w:val="002060"/>
        </w:rPr>
        <w:t xml:space="preserve"> </w:t>
      </w:r>
    </w:p>
    <w:p w14:paraId="495B5C43"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3. Architect</w:t>
      </w:r>
    </w:p>
    <w:p w14:paraId="50EF5AE5"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097ED3E5"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Master's Degree in Architecture. </w:t>
      </w:r>
    </w:p>
    <w:p w14:paraId="7708897E"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1D8F9405"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professional experience. </w:t>
      </w:r>
    </w:p>
    <w:p w14:paraId="282E575D"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architectural design of public buildings. </w:t>
      </w:r>
    </w:p>
    <w:p w14:paraId="14DA5292"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rehabilitation and adaptive reuse of existing buildings. </w:t>
      </w:r>
    </w:p>
    <w:p w14:paraId="169E5EF8"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laboratory, healthcare or research facilities shall be considered an advantage. </w:t>
      </w:r>
    </w:p>
    <w:p w14:paraId="3216B1DC"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4. Civil / Structural Engineer</w:t>
      </w:r>
    </w:p>
    <w:p w14:paraId="2BB21565"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69EBA0AD"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Master's Degree in Civil or Structural Engineering. </w:t>
      </w:r>
    </w:p>
    <w:p w14:paraId="3B260410"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3C76B7C6"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professional experience. </w:t>
      </w:r>
    </w:p>
    <w:p w14:paraId="3174F83A"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structural assessment of existing buildings. </w:t>
      </w:r>
    </w:p>
    <w:p w14:paraId="6F63A5FB"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structural rehabilitation. </w:t>
      </w:r>
    </w:p>
    <w:p w14:paraId="5CE37103"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Familiarity with Eurocodes and Albanian structural regulations. </w:t>
      </w:r>
    </w:p>
    <w:p w14:paraId="13AC2A57"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5. Mechanical / HVAC Engineer</w:t>
      </w:r>
    </w:p>
    <w:p w14:paraId="4EE0F5F0"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2747EA15" w14:textId="4E62CC8A" w:rsidR="00665387" w:rsidRPr="00EF7DDD" w:rsidRDefault="004D347D"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Master's Degree </w:t>
      </w:r>
      <w:r w:rsidR="00665387" w:rsidRPr="00EF7DDD">
        <w:rPr>
          <w:rFonts w:ascii="Times New Roman" w:hAnsi="Times New Roman" w:cs="Times New Roman"/>
          <w:color w:val="002060"/>
        </w:rPr>
        <w:t xml:space="preserve">in Mechanical Engineering. </w:t>
      </w:r>
    </w:p>
    <w:p w14:paraId="4FCB6646"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491F5ED3"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professional experience. </w:t>
      </w:r>
    </w:p>
    <w:p w14:paraId="5385A4DC"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Experience in HVAC systems for laboratories, healthcare facilities or controlled environments. </w:t>
      </w:r>
    </w:p>
    <w:p w14:paraId="4F3C907A" w14:textId="6E86278E" w:rsidR="00DF3B29" w:rsidRPr="00EF7DDD" w:rsidRDefault="00DF3B29"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w:t>
      </w:r>
      <w:r w:rsidR="00A56CA5" w:rsidRPr="00EF7DDD">
        <w:rPr>
          <w:rFonts w:ascii="Times New Roman" w:hAnsi="Times New Roman" w:cs="Times New Roman"/>
          <w:color w:val="002060"/>
        </w:rPr>
        <w:t>in cleanroom and contamination control systems,</w:t>
      </w:r>
    </w:p>
    <w:p w14:paraId="2556E7EE" w14:textId="58FF2508"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energy-efficient mechanical systems. </w:t>
      </w:r>
    </w:p>
    <w:p w14:paraId="5BC964CF" w14:textId="77777777" w:rsidR="00BF27D3" w:rsidRPr="00EF7DDD" w:rsidRDefault="00BF27D3"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Experience in renewable energy systems, Building Management Systems (BMS), and integration of building automation systems shall be considered an advantage.</w:t>
      </w:r>
    </w:p>
    <w:p w14:paraId="3AA2AAFF" w14:textId="3064BA08" w:rsidR="005119D6" w:rsidRPr="00EF7DDD" w:rsidRDefault="005119D6"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Experience in fire protection systems (including fire suppression, smoke control and related mechanical fire safety systems) for laboratories, healthcare facilities or public buildings shall be considered an advantage.</w:t>
      </w:r>
    </w:p>
    <w:p w14:paraId="01FFAFAF"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6. Electrical Engineer</w:t>
      </w:r>
    </w:p>
    <w:p w14:paraId="49037A35"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25740E7C" w14:textId="75255578" w:rsidR="00665387" w:rsidRPr="00EF7DDD" w:rsidRDefault="004D347D"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Master's Degree</w:t>
      </w:r>
      <w:r w:rsidR="00665387" w:rsidRPr="00EF7DDD">
        <w:rPr>
          <w:rFonts w:ascii="Times New Roman" w:hAnsi="Times New Roman" w:cs="Times New Roman"/>
          <w:color w:val="002060"/>
        </w:rPr>
        <w:t xml:space="preserve"> in Electrical Engineering. </w:t>
      </w:r>
    </w:p>
    <w:p w14:paraId="2831EC56"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1E44720A"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professional experience. </w:t>
      </w:r>
    </w:p>
    <w:p w14:paraId="42D7B875"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electrical systems for laboratory or institutional facilities. </w:t>
      </w:r>
    </w:p>
    <w:p w14:paraId="68CC3DA3"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emergency power supply systems. </w:t>
      </w:r>
    </w:p>
    <w:p w14:paraId="7E658DF2"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UPS systems. </w:t>
      </w:r>
    </w:p>
    <w:p w14:paraId="19038729"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ICT infrastructure. </w:t>
      </w:r>
    </w:p>
    <w:p w14:paraId="3764E851"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fire detection systems. </w:t>
      </w:r>
    </w:p>
    <w:p w14:paraId="35313CA6"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low-voltage installations. </w:t>
      </w:r>
    </w:p>
    <w:p w14:paraId="3CF0823F" w14:textId="77777777" w:rsidR="00665387" w:rsidRPr="00EF7DDD" w:rsidRDefault="00665387"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Familiarity with utility requirements for laboratory equipment. </w:t>
      </w:r>
    </w:p>
    <w:p w14:paraId="0E441599" w14:textId="2F297190" w:rsidR="00BF27D3" w:rsidRPr="00EF7DDD" w:rsidRDefault="00BF27D3"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Experience in renewable energy systems, Building Management Systems (BMS), and integration of building automation systems shall be considered an advantage.</w:t>
      </w:r>
    </w:p>
    <w:p w14:paraId="7BE88A1E" w14:textId="2FEF512C" w:rsidR="00804F6A" w:rsidRPr="00EF7DDD" w:rsidRDefault="00804F6A"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Experience in integration of fire alarm, building management and other building safety systems shall be considered an advantage.</w:t>
      </w:r>
    </w:p>
    <w:p w14:paraId="2A04AE9D"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7. Environmental Specialist</w:t>
      </w:r>
    </w:p>
    <w:p w14:paraId="10AB77DB"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1D21D697" w14:textId="2F1C177E" w:rsidR="00665387" w:rsidRPr="00EF7DDD" w:rsidRDefault="001975E8" w:rsidP="006A57EC">
      <w:pPr>
        <w:numPr>
          <w:ilvl w:val="0"/>
          <w:numId w:val="15"/>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Master’s degree in environmental engineering</w:t>
      </w:r>
      <w:r w:rsidR="00665387" w:rsidRPr="00EF7DDD">
        <w:rPr>
          <w:rFonts w:ascii="Times New Roman" w:hAnsi="Times New Roman" w:cs="Times New Roman"/>
          <w:color w:val="002060"/>
        </w:rPr>
        <w:t xml:space="preserve">, Environmental Sciences or another related discipline. </w:t>
      </w:r>
    </w:p>
    <w:p w14:paraId="36322404"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3C9C7A08" w14:textId="77777777" w:rsidR="00665387" w:rsidRPr="00EF7DDD" w:rsidRDefault="00665387" w:rsidP="006A57EC">
      <w:pPr>
        <w:numPr>
          <w:ilvl w:val="0"/>
          <w:numId w:val="1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seven (7) years of professional experience. </w:t>
      </w:r>
    </w:p>
    <w:p w14:paraId="7BF4B5B3" w14:textId="77777777" w:rsidR="001975E8" w:rsidRPr="00EF7DDD" w:rsidRDefault="001975E8" w:rsidP="006A57EC">
      <w:pPr>
        <w:numPr>
          <w:ilvl w:val="0"/>
          <w:numId w:val="1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Demonstrated experience in preparation of Environmental and Social Management Plans (ESMPs), hazardous waste management, occupational health and safety, environmental permitting, and implementation of the World Bank Environmental and Social Framework (ESF).</w:t>
      </w:r>
    </w:p>
    <w:p w14:paraId="25E2EF1D" w14:textId="77777777" w:rsidR="00665387" w:rsidRPr="00EF7DDD" w:rsidRDefault="00665387" w:rsidP="006A57EC">
      <w:pPr>
        <w:numPr>
          <w:ilvl w:val="0"/>
          <w:numId w:val="1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environmental permitting procedures. </w:t>
      </w:r>
    </w:p>
    <w:p w14:paraId="0DFC042E" w14:textId="77777777" w:rsidR="00665387" w:rsidRPr="00EF7DDD" w:rsidRDefault="00665387" w:rsidP="006A57EC">
      <w:pPr>
        <w:numPr>
          <w:ilvl w:val="0"/>
          <w:numId w:val="1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with the World Bank Environmental and Social Framework (ESF) or equivalent IFI environmental safeguard systems shall be considered an advantage. </w:t>
      </w:r>
    </w:p>
    <w:p w14:paraId="5EE606FF"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8. Social Specialist</w:t>
      </w:r>
    </w:p>
    <w:p w14:paraId="39A7533B"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6330DC2B" w14:textId="798B77F0" w:rsidR="00665387" w:rsidRPr="00EF7DDD" w:rsidRDefault="00E90BF1" w:rsidP="006A57EC">
      <w:pPr>
        <w:numPr>
          <w:ilvl w:val="0"/>
          <w:numId w:val="17"/>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Master’s degree in social sciences</w:t>
      </w:r>
      <w:r w:rsidR="00665387" w:rsidRPr="00EF7DDD">
        <w:rPr>
          <w:rFonts w:ascii="Times New Roman" w:hAnsi="Times New Roman" w:cs="Times New Roman"/>
          <w:color w:val="002060"/>
        </w:rPr>
        <w:t xml:space="preserve">, Sociology, Anthropology or another related discipline. </w:t>
      </w:r>
    </w:p>
    <w:p w14:paraId="647B4060"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67618C26"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seven (7) years of professional experience. </w:t>
      </w:r>
    </w:p>
    <w:p w14:paraId="244A6F83"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stakeholder engagement. </w:t>
      </w:r>
    </w:p>
    <w:p w14:paraId="56A4C908"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labour management. </w:t>
      </w:r>
    </w:p>
    <w:p w14:paraId="0AC12CF3"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community health and safety. </w:t>
      </w:r>
    </w:p>
    <w:p w14:paraId="2FE60F1D"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social impact assessment. </w:t>
      </w:r>
    </w:p>
    <w:p w14:paraId="27DEA527"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projects financed by the World Bank or other IFIs shall be considered an advantage. </w:t>
      </w:r>
    </w:p>
    <w:p w14:paraId="7B890793"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9. Resident Engineer / Construction Supervision Engineer</w:t>
      </w:r>
    </w:p>
    <w:p w14:paraId="52F485DE"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Qualifications</w:t>
      </w:r>
    </w:p>
    <w:p w14:paraId="09C06C0B"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Master's Degree in Civil Engineering, Construction Engineering or Construction Management. </w:t>
      </w:r>
    </w:p>
    <w:p w14:paraId="5ED7580C"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0659A7B8"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ten (10) years of professional experience. </w:t>
      </w:r>
    </w:p>
    <w:p w14:paraId="3883EBC7"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At least seven (7) years of experience in construction supervision of public buildings or comparable infrastructure projects. </w:t>
      </w:r>
    </w:p>
    <w:p w14:paraId="37F8F208"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contract administration. </w:t>
      </w:r>
    </w:p>
    <w:p w14:paraId="67CC58BA" w14:textId="092F3AB1" w:rsidR="008F4D2F"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under FIDIC Conditions of Contract or internationally financed contracts shall be considered an advantage. </w:t>
      </w:r>
    </w:p>
    <w:p w14:paraId="72E60F56" w14:textId="77777777"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10. Quantity Surveyor / Cost Estimation Specialist</w:t>
      </w:r>
    </w:p>
    <w:p w14:paraId="7EE73ED7"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lastRenderedPageBreak/>
        <w:t>Qualifications</w:t>
      </w:r>
    </w:p>
    <w:p w14:paraId="0862ADD4"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University Degree in Civil Engineering, Construction Economics, Quantity Surveying or another relevant discipline. </w:t>
      </w:r>
    </w:p>
    <w:p w14:paraId="4CB34AE6" w14:textId="77777777" w:rsidR="00665387" w:rsidRPr="00EF7DDD" w:rsidRDefault="00665387" w:rsidP="006A57EC">
      <w:pPr>
        <w:spacing w:before="100" w:beforeAutospacing="1" w:after="100" w:afterAutospacing="1" w:line="276" w:lineRule="auto"/>
        <w:jc w:val="both"/>
        <w:outlineLvl w:val="2"/>
        <w:rPr>
          <w:rFonts w:ascii="Times New Roman" w:hAnsi="Times New Roman" w:cs="Times New Roman"/>
          <w:b/>
          <w:bCs/>
          <w:color w:val="002060"/>
        </w:rPr>
      </w:pPr>
      <w:r w:rsidRPr="00EF7DDD">
        <w:rPr>
          <w:rFonts w:ascii="Times New Roman" w:hAnsi="Times New Roman" w:cs="Times New Roman"/>
          <w:b/>
          <w:bCs/>
          <w:color w:val="002060"/>
        </w:rPr>
        <w:t>Professional Experience</w:t>
      </w:r>
    </w:p>
    <w:p w14:paraId="154D2BD4"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seven (7) years of professional experience. </w:t>
      </w:r>
    </w:p>
    <w:p w14:paraId="4C97286D"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preparation of Bills of Quantities (BoQ). </w:t>
      </w:r>
    </w:p>
    <w:p w14:paraId="5DF6B137"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preparation of Engineer's Cost Estimates. </w:t>
      </w:r>
    </w:p>
    <w:p w14:paraId="5BF98018"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construction cost control. </w:t>
      </w:r>
    </w:p>
    <w:p w14:paraId="0DB3EEE4"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evaluation of variations and claims. </w:t>
      </w:r>
    </w:p>
    <w:p w14:paraId="4AE04FF5" w14:textId="77777777" w:rsidR="00665387" w:rsidRPr="00EF7DDD" w:rsidRDefault="00665387" w:rsidP="006A57EC">
      <w:pPr>
        <w:numPr>
          <w:ilvl w:val="0"/>
          <w:numId w:val="18"/>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internationally financed infrastructure projects shall be considered an advantage. </w:t>
      </w:r>
    </w:p>
    <w:p w14:paraId="34F966F4" w14:textId="2E800372" w:rsidR="00EF7DDD" w:rsidRPr="00EF7DDD" w:rsidRDefault="00EF7DDD" w:rsidP="00EF7DDD">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include in its Technical Proposal a Preliminary Key Experts Engagement Table indicating the anticipated involvement of each Key Expert throughout the implementation of the assignment.</w:t>
      </w:r>
    </w:p>
    <w:tbl>
      <w:tblPr>
        <w:tblStyle w:val="TableGrid"/>
        <w:tblW w:w="9678" w:type="dxa"/>
        <w:tblLook w:val="04A0" w:firstRow="1" w:lastRow="0" w:firstColumn="1" w:lastColumn="0" w:noHBand="0" w:noVBand="1"/>
      </w:tblPr>
      <w:tblGrid>
        <w:gridCol w:w="4945"/>
        <w:gridCol w:w="4733"/>
      </w:tblGrid>
      <w:tr w:rsidR="00EF7DDD" w:rsidRPr="00EF7DDD" w14:paraId="58F29187" w14:textId="77777777" w:rsidTr="00EF7DDD">
        <w:trPr>
          <w:trHeight w:val="383"/>
        </w:trPr>
        <w:tc>
          <w:tcPr>
            <w:tcW w:w="4945" w:type="dxa"/>
            <w:hideMark/>
          </w:tcPr>
          <w:p w14:paraId="5EEF7BDA" w14:textId="77777777" w:rsidR="00EF7DDD" w:rsidRPr="00EF7DDD" w:rsidRDefault="00EF7DDD" w:rsidP="00BC58A7">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Expert</w:t>
            </w:r>
          </w:p>
        </w:tc>
        <w:tc>
          <w:tcPr>
            <w:tcW w:w="4733" w:type="dxa"/>
            <w:hideMark/>
          </w:tcPr>
          <w:p w14:paraId="246F328A" w14:textId="77777777" w:rsidR="00EF7DDD" w:rsidRPr="00EF7DDD" w:rsidRDefault="00EF7DDD" w:rsidP="00BC58A7">
            <w:pPr>
              <w:spacing w:line="276" w:lineRule="auto"/>
              <w:jc w:val="both"/>
              <w:rPr>
                <w:rFonts w:ascii="Times New Roman" w:hAnsi="Times New Roman" w:cs="Times New Roman"/>
                <w:b/>
                <w:bCs/>
                <w:color w:val="002060"/>
              </w:rPr>
            </w:pPr>
            <w:r w:rsidRPr="00EF7DDD">
              <w:rPr>
                <w:rFonts w:ascii="Times New Roman" w:hAnsi="Times New Roman" w:cs="Times New Roman"/>
                <w:b/>
                <w:bCs/>
                <w:color w:val="002060"/>
              </w:rPr>
              <w:t>Status</w:t>
            </w:r>
          </w:p>
        </w:tc>
      </w:tr>
      <w:tr w:rsidR="00EF7DDD" w:rsidRPr="00EF7DDD" w14:paraId="761C95AA" w14:textId="77777777" w:rsidTr="00EF7DDD">
        <w:trPr>
          <w:trHeight w:val="383"/>
        </w:trPr>
        <w:tc>
          <w:tcPr>
            <w:tcW w:w="4945" w:type="dxa"/>
            <w:hideMark/>
          </w:tcPr>
          <w:p w14:paraId="6CC5C720"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Resident Engineer</w:t>
            </w:r>
          </w:p>
        </w:tc>
        <w:tc>
          <w:tcPr>
            <w:tcW w:w="4733" w:type="dxa"/>
            <w:hideMark/>
          </w:tcPr>
          <w:p w14:paraId="7A7503B8"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Resident – Full Time</w:t>
            </w:r>
          </w:p>
        </w:tc>
      </w:tr>
      <w:tr w:rsidR="00EF7DDD" w:rsidRPr="00EF7DDD" w14:paraId="2EAE0072" w14:textId="77777777" w:rsidTr="00EF7DDD">
        <w:trPr>
          <w:trHeight w:val="383"/>
        </w:trPr>
        <w:tc>
          <w:tcPr>
            <w:tcW w:w="4945" w:type="dxa"/>
            <w:hideMark/>
          </w:tcPr>
          <w:p w14:paraId="41A68348"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Architect</w:t>
            </w:r>
          </w:p>
        </w:tc>
        <w:tc>
          <w:tcPr>
            <w:tcW w:w="4733" w:type="dxa"/>
            <w:hideMark/>
          </w:tcPr>
          <w:p w14:paraId="2C0749FC"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w:t>
            </w:r>
          </w:p>
        </w:tc>
      </w:tr>
      <w:tr w:rsidR="00EF7DDD" w:rsidRPr="00EF7DDD" w14:paraId="700053AE" w14:textId="77777777" w:rsidTr="00EF7DDD">
        <w:trPr>
          <w:trHeight w:val="383"/>
        </w:trPr>
        <w:tc>
          <w:tcPr>
            <w:tcW w:w="4945" w:type="dxa"/>
            <w:hideMark/>
          </w:tcPr>
          <w:p w14:paraId="6453DC38"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Structural Engineer</w:t>
            </w:r>
          </w:p>
        </w:tc>
        <w:tc>
          <w:tcPr>
            <w:tcW w:w="4733" w:type="dxa"/>
            <w:hideMark/>
          </w:tcPr>
          <w:p w14:paraId="00344323"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w:t>
            </w:r>
          </w:p>
        </w:tc>
      </w:tr>
      <w:tr w:rsidR="00EF7DDD" w:rsidRPr="00EF7DDD" w14:paraId="2EA3B51E" w14:textId="77777777" w:rsidTr="00EF7DDD">
        <w:trPr>
          <w:trHeight w:val="383"/>
        </w:trPr>
        <w:tc>
          <w:tcPr>
            <w:tcW w:w="4945" w:type="dxa"/>
            <w:hideMark/>
          </w:tcPr>
          <w:p w14:paraId="57971C5E"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Mechanical/HVAC Engineer</w:t>
            </w:r>
          </w:p>
        </w:tc>
        <w:tc>
          <w:tcPr>
            <w:tcW w:w="4733" w:type="dxa"/>
            <w:hideMark/>
          </w:tcPr>
          <w:p w14:paraId="5B28286D"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 (frequent visits)</w:t>
            </w:r>
          </w:p>
        </w:tc>
      </w:tr>
      <w:tr w:rsidR="00EF7DDD" w:rsidRPr="00EF7DDD" w14:paraId="31C19A81" w14:textId="77777777" w:rsidTr="00EF7DDD">
        <w:trPr>
          <w:trHeight w:val="383"/>
        </w:trPr>
        <w:tc>
          <w:tcPr>
            <w:tcW w:w="4945" w:type="dxa"/>
            <w:hideMark/>
          </w:tcPr>
          <w:p w14:paraId="5967F95E"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Electrical Engineer</w:t>
            </w:r>
          </w:p>
        </w:tc>
        <w:tc>
          <w:tcPr>
            <w:tcW w:w="4733" w:type="dxa"/>
            <w:hideMark/>
          </w:tcPr>
          <w:p w14:paraId="04D67134"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 (frequent visits)</w:t>
            </w:r>
          </w:p>
        </w:tc>
      </w:tr>
      <w:tr w:rsidR="00EF7DDD" w:rsidRPr="00EF7DDD" w14:paraId="6487AD78" w14:textId="77777777" w:rsidTr="00EF7DDD">
        <w:trPr>
          <w:trHeight w:val="383"/>
        </w:trPr>
        <w:tc>
          <w:tcPr>
            <w:tcW w:w="4945" w:type="dxa"/>
            <w:hideMark/>
          </w:tcPr>
          <w:p w14:paraId="6B510CB2"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Laboratory Planning / Laboratory Engineering Expert</w:t>
            </w:r>
          </w:p>
        </w:tc>
        <w:tc>
          <w:tcPr>
            <w:tcW w:w="4733" w:type="dxa"/>
            <w:hideMark/>
          </w:tcPr>
          <w:p w14:paraId="1F60ED98"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 (Part-Time)</w:t>
            </w:r>
          </w:p>
        </w:tc>
      </w:tr>
      <w:tr w:rsidR="00EF7DDD" w:rsidRPr="00EF7DDD" w14:paraId="3A77F3D4" w14:textId="77777777" w:rsidTr="00EF7DDD">
        <w:trPr>
          <w:trHeight w:val="383"/>
        </w:trPr>
        <w:tc>
          <w:tcPr>
            <w:tcW w:w="4945" w:type="dxa"/>
            <w:hideMark/>
          </w:tcPr>
          <w:p w14:paraId="4416B8D9"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Quantity Surveyor</w:t>
            </w:r>
          </w:p>
        </w:tc>
        <w:tc>
          <w:tcPr>
            <w:tcW w:w="4733" w:type="dxa"/>
            <w:hideMark/>
          </w:tcPr>
          <w:p w14:paraId="36BE3805"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As Required</w:t>
            </w:r>
          </w:p>
        </w:tc>
      </w:tr>
      <w:tr w:rsidR="00EF7DDD" w:rsidRPr="00EF7DDD" w14:paraId="1C6D49C4" w14:textId="77777777" w:rsidTr="00EF7DDD">
        <w:trPr>
          <w:trHeight w:val="383"/>
        </w:trPr>
        <w:tc>
          <w:tcPr>
            <w:tcW w:w="4945" w:type="dxa"/>
            <w:hideMark/>
          </w:tcPr>
          <w:p w14:paraId="26D1E7F4"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Environmental Specialist</w:t>
            </w:r>
          </w:p>
        </w:tc>
        <w:tc>
          <w:tcPr>
            <w:tcW w:w="4733" w:type="dxa"/>
            <w:hideMark/>
          </w:tcPr>
          <w:p w14:paraId="5DBC509C"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As Required</w:t>
            </w:r>
          </w:p>
        </w:tc>
      </w:tr>
      <w:tr w:rsidR="00EF7DDD" w:rsidRPr="00EF7DDD" w14:paraId="3383E622" w14:textId="77777777" w:rsidTr="00EF7DDD">
        <w:trPr>
          <w:trHeight w:val="383"/>
        </w:trPr>
        <w:tc>
          <w:tcPr>
            <w:tcW w:w="4945" w:type="dxa"/>
            <w:hideMark/>
          </w:tcPr>
          <w:p w14:paraId="27B3968F"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Social Specialist</w:t>
            </w:r>
          </w:p>
        </w:tc>
        <w:tc>
          <w:tcPr>
            <w:tcW w:w="4733" w:type="dxa"/>
            <w:hideMark/>
          </w:tcPr>
          <w:p w14:paraId="2FA3A1D3"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As Required</w:t>
            </w:r>
          </w:p>
        </w:tc>
      </w:tr>
      <w:tr w:rsidR="00EF7DDD" w:rsidRPr="00EF7DDD" w14:paraId="0A493D7F" w14:textId="77777777" w:rsidTr="00EF7DDD">
        <w:trPr>
          <w:trHeight w:val="383"/>
        </w:trPr>
        <w:tc>
          <w:tcPr>
            <w:tcW w:w="4945" w:type="dxa"/>
            <w:hideMark/>
          </w:tcPr>
          <w:p w14:paraId="66206EF4"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Testing &amp; Commissioning Specialist</w:t>
            </w:r>
          </w:p>
        </w:tc>
        <w:tc>
          <w:tcPr>
            <w:tcW w:w="4733" w:type="dxa"/>
            <w:hideMark/>
          </w:tcPr>
          <w:p w14:paraId="054D8739" w14:textId="77777777" w:rsidR="00EF7DDD" w:rsidRPr="00EF7DDD" w:rsidRDefault="00EF7DDD" w:rsidP="00BC58A7">
            <w:pPr>
              <w:spacing w:line="276" w:lineRule="auto"/>
              <w:jc w:val="both"/>
              <w:rPr>
                <w:rFonts w:ascii="Times New Roman" w:hAnsi="Times New Roman" w:cs="Times New Roman"/>
                <w:color w:val="002060"/>
              </w:rPr>
            </w:pPr>
            <w:r w:rsidRPr="00EF7DDD">
              <w:rPr>
                <w:rFonts w:ascii="Times New Roman" w:hAnsi="Times New Roman" w:cs="Times New Roman"/>
                <w:color w:val="002060"/>
              </w:rPr>
              <w:t>Non-Resident (Commissioning Stage Only)</w:t>
            </w:r>
          </w:p>
        </w:tc>
      </w:tr>
    </w:tbl>
    <w:p w14:paraId="5CAD14DD" w14:textId="65F219AC" w:rsidR="00C71A57" w:rsidRPr="00EF7DDD" w:rsidRDefault="00C71A5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6.3 Other Professional Staff (Non-Key Experts)</w:t>
      </w:r>
    </w:p>
    <w:p w14:paraId="0DBB9344" w14:textId="77777777" w:rsidR="008D50C3" w:rsidRPr="00EF7DDD" w:rsidRDefault="008D50C3"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11. Building Systems Testing and Commissioning Specialist</w:t>
      </w:r>
    </w:p>
    <w:p w14:paraId="791DD2BA" w14:textId="77777777" w:rsidR="008D50C3" w:rsidRPr="00EF7DDD" w:rsidRDefault="008D50C3" w:rsidP="006A57EC">
      <w:pPr>
        <w:spacing w:before="100" w:beforeAutospacing="1" w:after="100" w:afterAutospacing="1" w:line="276" w:lineRule="auto"/>
        <w:jc w:val="both"/>
        <w:outlineLvl w:val="1"/>
        <w:rPr>
          <w:rFonts w:ascii="Times New Roman" w:hAnsi="Times New Roman" w:cs="Times New Roman"/>
          <w:color w:val="002060"/>
        </w:rPr>
      </w:pPr>
      <w:r w:rsidRPr="00EF7DDD">
        <w:rPr>
          <w:rFonts w:ascii="Times New Roman" w:hAnsi="Times New Roman" w:cs="Times New Roman"/>
          <w:i/>
          <w:iCs/>
          <w:color w:val="002060"/>
        </w:rPr>
        <w:t xml:space="preserve">To be mobilized during the testing, commissioning and operational readiness stage of the </w:t>
      </w:r>
      <w:r w:rsidRPr="00EF7DDD">
        <w:rPr>
          <w:rFonts w:ascii="Times New Roman" w:hAnsi="Times New Roman" w:cs="Times New Roman"/>
          <w:color w:val="002060"/>
        </w:rPr>
        <w:t>Project.</w:t>
      </w:r>
    </w:p>
    <w:p w14:paraId="700D457B" w14:textId="77777777" w:rsidR="008D50C3" w:rsidRPr="00EF7DDD" w:rsidRDefault="008D50C3" w:rsidP="006A57EC">
      <w:pPr>
        <w:spacing w:before="100" w:beforeAutospacing="1" w:after="100" w:afterAutospacing="1" w:line="276" w:lineRule="auto"/>
        <w:jc w:val="both"/>
        <w:rPr>
          <w:rFonts w:ascii="Times New Roman" w:hAnsi="Times New Roman" w:cs="Times New Roman"/>
          <w:b/>
          <w:bCs/>
          <w:color w:val="002060"/>
        </w:rPr>
      </w:pPr>
      <w:r w:rsidRPr="00EF7DDD">
        <w:rPr>
          <w:rFonts w:ascii="Times New Roman" w:hAnsi="Times New Roman" w:cs="Times New Roman"/>
          <w:b/>
          <w:bCs/>
          <w:color w:val="002060"/>
        </w:rPr>
        <w:t>Qualifications</w:t>
      </w:r>
    </w:p>
    <w:p w14:paraId="482F7F36" w14:textId="77777777" w:rsidR="008D50C3" w:rsidRPr="00EF7DDD" w:rsidRDefault="008D50C3" w:rsidP="006A57EC">
      <w:pPr>
        <w:numPr>
          <w:ilvl w:val="0"/>
          <w:numId w:val="23"/>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 xml:space="preserve">Master's Degree in Mechanical Engineering, Electrical Engineering, Building Services Engineering, Building Systems Engineering, Biomedical Engineering, or another relevant discipline. </w:t>
      </w:r>
    </w:p>
    <w:p w14:paraId="61301A73" w14:textId="77777777" w:rsidR="008D50C3" w:rsidRPr="00EF7DDD" w:rsidRDefault="008D50C3"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Professional Experience</w:t>
      </w:r>
    </w:p>
    <w:p w14:paraId="0D7393D5"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Minimum seven (7) years of relevant professional experience. </w:t>
      </w:r>
    </w:p>
    <w:p w14:paraId="25FB14FE"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testing, commissioning and operational readiness of laboratory facilities, healthcare facilities, pharmaceutical facilities, research facilities or other technically specialized public buildings. </w:t>
      </w:r>
    </w:p>
    <w:p w14:paraId="2C611A1C"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commissioning and performance verification of mechanical, electrical and building services systems, including HVAC systems, electrical installations, plumbing and drainage systems, laboratory utility systems, Building Management Systems (BMS), fire detection and protection systems, security systems and associated engineering installations. </w:t>
      </w:r>
    </w:p>
    <w:p w14:paraId="243362BD"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Demonstrated experience in integrated systems testing, functional performance testing and verification of building services prior to Taking-Over. </w:t>
      </w:r>
    </w:p>
    <w:p w14:paraId="625FB9D6"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reviewing commissioning procedures, testing protocols, operation and maintenance manuals, as-built documentation and system performance records. </w:t>
      </w:r>
    </w:p>
    <w:p w14:paraId="0D692408"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preparation of Punch Lists, verification of defect rectification, operational readiness assessments, and support during Taking-Over, Final Completion and Defects Notification Period activities. </w:t>
      </w:r>
    </w:p>
    <w:p w14:paraId="1597FFDB" w14:textId="77777777" w:rsidR="008D50C3" w:rsidRPr="00EF7DDD" w:rsidRDefault="008D50C3" w:rsidP="006A57EC">
      <w:pPr>
        <w:numPr>
          <w:ilvl w:val="0"/>
          <w:numId w:val="24"/>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Experience in projects implemented under FIDIC Conditions of Contract and/or internationally financed infrastructure projects shall be considered an advantage. </w:t>
      </w:r>
    </w:p>
    <w:p w14:paraId="2E725675" w14:textId="4410247A" w:rsidR="00665387" w:rsidRPr="00EF7DDD" w:rsidRDefault="00665387" w:rsidP="006A57EC">
      <w:pPr>
        <w:spacing w:before="100" w:beforeAutospacing="1" w:after="100" w:afterAutospacing="1" w:line="276" w:lineRule="auto"/>
        <w:jc w:val="both"/>
        <w:outlineLvl w:val="1"/>
        <w:rPr>
          <w:rFonts w:ascii="Times New Roman" w:hAnsi="Times New Roman" w:cs="Times New Roman"/>
          <w:b/>
          <w:bCs/>
          <w:color w:val="002060"/>
        </w:rPr>
      </w:pPr>
      <w:r w:rsidRPr="00EF7DDD">
        <w:rPr>
          <w:rFonts w:ascii="Times New Roman" w:hAnsi="Times New Roman" w:cs="Times New Roman"/>
          <w:b/>
          <w:bCs/>
          <w:color w:val="002060"/>
        </w:rPr>
        <w:t>6.</w:t>
      </w:r>
      <w:r w:rsidR="00C71A57" w:rsidRPr="00EF7DDD">
        <w:rPr>
          <w:rFonts w:ascii="Times New Roman" w:hAnsi="Times New Roman" w:cs="Times New Roman"/>
          <w:b/>
          <w:bCs/>
          <w:color w:val="002060"/>
        </w:rPr>
        <w:t xml:space="preserve">4 </w:t>
      </w:r>
      <w:r w:rsidRPr="00EF7DDD">
        <w:rPr>
          <w:rFonts w:ascii="Times New Roman" w:hAnsi="Times New Roman" w:cs="Times New Roman"/>
          <w:b/>
          <w:bCs/>
          <w:color w:val="002060"/>
        </w:rPr>
        <w:t>Availability of Key Experts</w:t>
      </w:r>
    </w:p>
    <w:p w14:paraId="736BA55C" w14:textId="77777777" w:rsidR="00665387" w:rsidRPr="00EF7DDD" w:rsidRDefault="0066538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Key Experts proposed by the Consultant shall remain available throughout the implementation of the assignment.</w:t>
      </w:r>
    </w:p>
    <w:p w14:paraId="03B3B8FB" w14:textId="77777777" w:rsidR="00665387" w:rsidRPr="00EF7DDD" w:rsidRDefault="0066538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Replacement of any Key Expert shall only be permitted with the prior written approval of the Client and only where the proposed replacement possesses qualifications, professional experience and, where applicable, professional licenses and certifications equal to or exceeding those of the expert originally proposed.</w:t>
      </w:r>
    </w:p>
    <w:p w14:paraId="276D5D54" w14:textId="0E5B52B1" w:rsidR="000F0182" w:rsidRPr="00EF7DDD" w:rsidRDefault="000F0182" w:rsidP="006A57EC">
      <w:pPr>
        <w:pStyle w:val="ListParagraph"/>
        <w:numPr>
          <w:ilvl w:val="1"/>
          <w:numId w:val="2"/>
        </w:numPr>
        <w:spacing w:line="276" w:lineRule="auto"/>
        <w:jc w:val="both"/>
        <w:rPr>
          <w:rFonts w:ascii="Times New Roman" w:hAnsi="Times New Roman" w:cs="Times New Roman"/>
          <w:b/>
          <w:bCs/>
          <w:color w:val="002060"/>
          <w:lang w:val="en-GB"/>
        </w:rPr>
      </w:pPr>
      <w:r w:rsidRPr="00EF7DDD">
        <w:rPr>
          <w:rFonts w:ascii="Times New Roman" w:hAnsi="Times New Roman" w:cs="Times New Roman"/>
          <w:b/>
          <w:bCs/>
          <w:color w:val="002060"/>
          <w:lang w:val="en-GB"/>
        </w:rPr>
        <w:t>DELIVERABLES, TIMELINE AND PAYMENT SCHEDULE</w:t>
      </w:r>
    </w:p>
    <w:p w14:paraId="61B3F873" w14:textId="77777777" w:rsidR="009A20C7" w:rsidRPr="00EF7DDD" w:rsidRDefault="009A20C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Consultant shall perform the assignment in accordance with the Scope of Services set out in these Terms of Reference and shall prepare and submit all deliverables specified herein.</w:t>
      </w:r>
    </w:p>
    <w:p w14:paraId="504F4179" w14:textId="77777777" w:rsidR="009A20C7" w:rsidRPr="00EF7DDD" w:rsidRDefault="009A20C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assignment shall be implemented in three (3) phases, as described in the following sections.</w:t>
      </w:r>
    </w:p>
    <w:p w14:paraId="0B8F95CD" w14:textId="77777777" w:rsidR="009A20C7" w:rsidRPr="00EF7DDD" w:rsidRDefault="009A20C7" w:rsidP="00EF7DDD">
      <w:pPr>
        <w:spacing w:before="100" w:beforeAutospacing="1" w:after="0" w:line="276" w:lineRule="auto"/>
        <w:jc w:val="both"/>
        <w:rPr>
          <w:rFonts w:ascii="Times New Roman" w:hAnsi="Times New Roman" w:cs="Times New Roman"/>
          <w:color w:val="002060"/>
        </w:rPr>
      </w:pPr>
      <w:r w:rsidRPr="00EF7DDD">
        <w:rPr>
          <w:rFonts w:ascii="Times New Roman" w:hAnsi="Times New Roman" w:cs="Times New Roman"/>
          <w:color w:val="002060"/>
        </w:rPr>
        <w:lastRenderedPageBreak/>
        <w:t>Unless otherwise agreed by the Client, all reports, studies, designs, drawings, technical documents and other deliverables shall be prepared in both English and Albanian and submitted in the following formats:</w:t>
      </w:r>
    </w:p>
    <w:p w14:paraId="1E72A0F5" w14:textId="77777777" w:rsidR="009A20C7" w:rsidRPr="00EF7DDD" w:rsidRDefault="009A20C7" w:rsidP="006A57EC">
      <w:pPr>
        <w:pStyle w:val="ListParagraph"/>
        <w:numPr>
          <w:ilvl w:val="0"/>
          <w:numId w:val="1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one (1) editable electronic copy; </w:t>
      </w:r>
    </w:p>
    <w:p w14:paraId="2E95956C" w14:textId="77777777" w:rsidR="009A20C7" w:rsidRPr="00EF7DDD" w:rsidRDefault="009A20C7" w:rsidP="006A57EC">
      <w:pPr>
        <w:pStyle w:val="ListParagraph"/>
        <w:numPr>
          <w:ilvl w:val="0"/>
          <w:numId w:val="1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one (1) searchable PDF copy; </w:t>
      </w:r>
    </w:p>
    <w:p w14:paraId="3B920F79" w14:textId="77777777" w:rsidR="009A20C7" w:rsidRPr="00EF7DDD" w:rsidRDefault="009A20C7" w:rsidP="006A57EC">
      <w:pPr>
        <w:pStyle w:val="ListParagraph"/>
        <w:numPr>
          <w:ilvl w:val="0"/>
          <w:numId w:val="19"/>
        </w:num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three (3) printed hard copies. </w:t>
      </w:r>
    </w:p>
    <w:p w14:paraId="6D687A7B" w14:textId="77777777" w:rsidR="009A20C7" w:rsidRPr="00EF7DDD" w:rsidRDefault="009A20C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All drawings shall additionally be submitted in editable CAD format and PDF format.</w:t>
      </w:r>
    </w:p>
    <w:p w14:paraId="5C2FC59B" w14:textId="77777777" w:rsidR="009A20C7" w:rsidRPr="00EF7DDD" w:rsidRDefault="009A20C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The Client shall review each submitted deliverable within five (5) working days of receipt. The Consultant shall address all comments received and resubmit the revised deliverable within five (5) working days, unless otherwise agreed by the Client depending on the nature and complexity of the required revisions.</w:t>
      </w:r>
    </w:p>
    <w:p w14:paraId="2FBCAE24" w14:textId="77777777" w:rsidR="009A20C7" w:rsidRPr="00EF7DDD" w:rsidRDefault="009A20C7"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Following satisfactory revision, the Client shall issue its formal approval of the respective deliverable. Unless otherwise instructed in writing by the Client, the Consultant shall not proceed to the subsequent phase of the assignment until the deliverables of the preceding phase have been formally approved.</w:t>
      </w:r>
    </w:p>
    <w:p w14:paraId="130D77B7" w14:textId="57A88500" w:rsidR="00CB20EC" w:rsidRPr="00EF7DDD" w:rsidRDefault="00CB20EC"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 xml:space="preserve">Phase 1 – </w:t>
      </w:r>
      <w:r w:rsidR="006A57EC" w:rsidRPr="00EF7DDD">
        <w:rPr>
          <w:rFonts w:ascii="Times New Roman" w:hAnsi="Times New Roman" w:cs="Times New Roman"/>
          <w:b/>
          <w:bCs/>
          <w:color w:val="002060"/>
          <w:u w:val="single"/>
        </w:rPr>
        <w:t xml:space="preserve">Review of the </w:t>
      </w:r>
      <w:r w:rsidRPr="00EF7DDD">
        <w:rPr>
          <w:rFonts w:ascii="Times New Roman" w:hAnsi="Times New Roman" w:cs="Times New Roman"/>
          <w:b/>
          <w:bCs/>
          <w:color w:val="002060"/>
          <w:u w:val="single"/>
        </w:rPr>
        <w:t xml:space="preserve">Feasibility </w:t>
      </w:r>
      <w:r w:rsidR="00992323" w:rsidRPr="00EF7DDD">
        <w:rPr>
          <w:rFonts w:ascii="Times New Roman" w:hAnsi="Times New Roman" w:cs="Times New Roman"/>
          <w:b/>
          <w:bCs/>
          <w:color w:val="002060"/>
          <w:u w:val="single"/>
        </w:rPr>
        <w:t>Study</w:t>
      </w:r>
      <w:r w:rsidRPr="00EF7DDD">
        <w:rPr>
          <w:rFonts w:ascii="Times New Roman" w:hAnsi="Times New Roman" w:cs="Times New Roman"/>
          <w:b/>
          <w:bCs/>
          <w:color w:val="002060"/>
          <w:u w:val="single"/>
        </w:rPr>
        <w:t>, Site Assessment and Environmental &amp; Social Documentation</w:t>
      </w:r>
    </w:p>
    <w:tbl>
      <w:tblPr>
        <w:tblStyle w:val="TableGrid"/>
        <w:tblW w:w="0" w:type="auto"/>
        <w:tblInd w:w="-275" w:type="dxa"/>
        <w:tblLook w:val="04A0" w:firstRow="1" w:lastRow="0" w:firstColumn="1" w:lastColumn="0" w:noHBand="0" w:noVBand="1"/>
      </w:tblPr>
      <w:tblGrid>
        <w:gridCol w:w="845"/>
        <w:gridCol w:w="3232"/>
        <w:gridCol w:w="3146"/>
        <w:gridCol w:w="1342"/>
        <w:gridCol w:w="1060"/>
      </w:tblGrid>
      <w:tr w:rsidR="00CB20EC" w:rsidRPr="00EF7DDD" w14:paraId="0AF85EE5" w14:textId="77777777" w:rsidTr="00992323">
        <w:tc>
          <w:tcPr>
            <w:tcW w:w="845" w:type="dxa"/>
            <w:hideMark/>
          </w:tcPr>
          <w:p w14:paraId="06B6514B"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 No</w:t>
            </w:r>
          </w:p>
        </w:tc>
        <w:tc>
          <w:tcPr>
            <w:tcW w:w="0" w:type="auto"/>
            <w:hideMark/>
          </w:tcPr>
          <w:p w14:paraId="1B596B5D"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Deliverable</w:t>
            </w:r>
          </w:p>
        </w:tc>
        <w:tc>
          <w:tcPr>
            <w:tcW w:w="0" w:type="auto"/>
            <w:hideMark/>
          </w:tcPr>
          <w:p w14:paraId="50787C57"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Deadline</w:t>
            </w:r>
          </w:p>
        </w:tc>
        <w:tc>
          <w:tcPr>
            <w:tcW w:w="1342" w:type="dxa"/>
            <w:hideMark/>
          </w:tcPr>
          <w:p w14:paraId="3947003B"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Review Period</w:t>
            </w:r>
          </w:p>
        </w:tc>
        <w:tc>
          <w:tcPr>
            <w:tcW w:w="985" w:type="dxa"/>
            <w:hideMark/>
          </w:tcPr>
          <w:p w14:paraId="73E09D1D"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Payment Schedule</w:t>
            </w:r>
          </w:p>
        </w:tc>
      </w:tr>
      <w:tr w:rsidR="00CB20EC" w:rsidRPr="00EF7DDD" w14:paraId="7406A07A" w14:textId="77777777" w:rsidTr="00992323">
        <w:tc>
          <w:tcPr>
            <w:tcW w:w="845" w:type="dxa"/>
            <w:hideMark/>
          </w:tcPr>
          <w:p w14:paraId="755D2652"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w:t>
            </w:r>
          </w:p>
        </w:tc>
        <w:tc>
          <w:tcPr>
            <w:tcW w:w="0" w:type="auto"/>
            <w:hideMark/>
          </w:tcPr>
          <w:p w14:paraId="1193FB4C"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Inception Report</w:t>
            </w:r>
          </w:p>
        </w:tc>
        <w:tc>
          <w:tcPr>
            <w:tcW w:w="0" w:type="auto"/>
            <w:hideMark/>
          </w:tcPr>
          <w:p w14:paraId="751C4E7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two (2) weeks from the Contract Commencement Date</w:t>
            </w:r>
          </w:p>
        </w:tc>
        <w:tc>
          <w:tcPr>
            <w:tcW w:w="1342" w:type="dxa"/>
            <w:hideMark/>
          </w:tcPr>
          <w:p w14:paraId="59FB7D2E"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1FFE260E" w14:textId="0FAEC4DA" w:rsidR="00CB20EC" w:rsidRPr="00EF7DDD" w:rsidRDefault="006A57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10%</w:t>
            </w:r>
          </w:p>
        </w:tc>
      </w:tr>
      <w:tr w:rsidR="00CB20EC" w:rsidRPr="00EF7DDD" w14:paraId="6CE823BF" w14:textId="77777777" w:rsidTr="00992323">
        <w:tc>
          <w:tcPr>
            <w:tcW w:w="845" w:type="dxa"/>
            <w:hideMark/>
          </w:tcPr>
          <w:p w14:paraId="3D476DC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D2</w:t>
            </w:r>
          </w:p>
        </w:tc>
        <w:tc>
          <w:tcPr>
            <w:tcW w:w="0" w:type="auto"/>
            <w:hideMark/>
          </w:tcPr>
          <w:p w14:paraId="784AE55F"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Updated Feasibility Study Report</w:t>
            </w:r>
          </w:p>
        </w:tc>
        <w:tc>
          <w:tcPr>
            <w:tcW w:w="0" w:type="auto"/>
            <w:hideMark/>
          </w:tcPr>
          <w:p w14:paraId="6C4E604D"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three (3) weeks following approval of D1</w:t>
            </w:r>
          </w:p>
        </w:tc>
        <w:tc>
          <w:tcPr>
            <w:tcW w:w="1342" w:type="dxa"/>
            <w:hideMark/>
          </w:tcPr>
          <w:p w14:paraId="15D14E4E"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19B5C235" w14:textId="135A811C" w:rsidR="00CB20EC" w:rsidRPr="00EF7DDD" w:rsidRDefault="006A57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1FAC1A3A" w14:textId="77777777" w:rsidTr="00992323">
        <w:tc>
          <w:tcPr>
            <w:tcW w:w="845" w:type="dxa"/>
            <w:hideMark/>
          </w:tcPr>
          <w:p w14:paraId="20B054F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D3</w:t>
            </w:r>
          </w:p>
        </w:tc>
        <w:tc>
          <w:tcPr>
            <w:tcW w:w="0" w:type="auto"/>
            <w:hideMark/>
          </w:tcPr>
          <w:p w14:paraId="27B77373"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Building Condition Assessment Report and Design Criteria Report</w:t>
            </w:r>
          </w:p>
        </w:tc>
        <w:tc>
          <w:tcPr>
            <w:tcW w:w="0" w:type="auto"/>
            <w:hideMark/>
          </w:tcPr>
          <w:p w14:paraId="43D4CAB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Submitted together with D2</w:t>
            </w:r>
          </w:p>
        </w:tc>
        <w:tc>
          <w:tcPr>
            <w:tcW w:w="1342" w:type="dxa"/>
            <w:hideMark/>
          </w:tcPr>
          <w:p w14:paraId="557169FA"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7AFB8F0F"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0BCEA500" w14:textId="77777777" w:rsidTr="00992323">
        <w:tc>
          <w:tcPr>
            <w:tcW w:w="845" w:type="dxa"/>
            <w:hideMark/>
          </w:tcPr>
          <w:p w14:paraId="2876EC94"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D4</w:t>
            </w:r>
          </w:p>
        </w:tc>
        <w:tc>
          <w:tcPr>
            <w:tcW w:w="0" w:type="auto"/>
            <w:hideMark/>
          </w:tcPr>
          <w:p w14:paraId="755EA482"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Laboratory Functional Programme Report</w:t>
            </w:r>
          </w:p>
        </w:tc>
        <w:tc>
          <w:tcPr>
            <w:tcW w:w="0" w:type="auto"/>
            <w:hideMark/>
          </w:tcPr>
          <w:p w14:paraId="4AD9F8A6"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two (2) weeks following approval of D2</w:t>
            </w:r>
          </w:p>
        </w:tc>
        <w:tc>
          <w:tcPr>
            <w:tcW w:w="1342" w:type="dxa"/>
            <w:hideMark/>
          </w:tcPr>
          <w:p w14:paraId="2724E806"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4DE60159" w14:textId="67F93F6C" w:rsidR="00CB20EC" w:rsidRPr="00EF7DDD" w:rsidRDefault="006A57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7158229A" w14:textId="77777777" w:rsidTr="00992323">
        <w:tc>
          <w:tcPr>
            <w:tcW w:w="845" w:type="dxa"/>
            <w:hideMark/>
          </w:tcPr>
          <w:p w14:paraId="119CB98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D5</w:t>
            </w:r>
          </w:p>
        </w:tc>
        <w:tc>
          <w:tcPr>
            <w:tcW w:w="0" w:type="auto"/>
            <w:hideMark/>
          </w:tcPr>
          <w:p w14:paraId="448669A7"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Laboratory Equipment Planning Report</w:t>
            </w:r>
          </w:p>
        </w:tc>
        <w:tc>
          <w:tcPr>
            <w:tcW w:w="0" w:type="auto"/>
            <w:hideMark/>
          </w:tcPr>
          <w:p w14:paraId="738FFDF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Submitted together with D4</w:t>
            </w:r>
          </w:p>
        </w:tc>
        <w:tc>
          <w:tcPr>
            <w:tcW w:w="1342" w:type="dxa"/>
            <w:hideMark/>
          </w:tcPr>
          <w:p w14:paraId="760DCAF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0A30131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0F38F637" w14:textId="77777777" w:rsidTr="00992323">
        <w:tc>
          <w:tcPr>
            <w:tcW w:w="845" w:type="dxa"/>
            <w:hideMark/>
          </w:tcPr>
          <w:p w14:paraId="5D346D52"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D6</w:t>
            </w:r>
          </w:p>
        </w:tc>
        <w:tc>
          <w:tcPr>
            <w:tcW w:w="0" w:type="auto"/>
            <w:hideMark/>
          </w:tcPr>
          <w:p w14:paraId="3F52DAE6" w14:textId="2DF86A22" w:rsidR="00CB20EC" w:rsidRPr="00EF7DDD" w:rsidRDefault="00D51733"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Environmental and Social Documentation Package</w:t>
            </w:r>
          </w:p>
        </w:tc>
        <w:tc>
          <w:tcPr>
            <w:tcW w:w="0" w:type="auto"/>
            <w:hideMark/>
          </w:tcPr>
          <w:p w14:paraId="68A489E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Submitted together with D4</w:t>
            </w:r>
          </w:p>
        </w:tc>
        <w:tc>
          <w:tcPr>
            <w:tcW w:w="1342" w:type="dxa"/>
            <w:hideMark/>
          </w:tcPr>
          <w:p w14:paraId="0B4BA01E"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6F4A44A9" w14:textId="6DAF2F2D" w:rsidR="00CB20EC" w:rsidRPr="00EF7DDD" w:rsidRDefault="006A57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1AA63543" w14:textId="77777777" w:rsidTr="00992323">
        <w:tc>
          <w:tcPr>
            <w:tcW w:w="845" w:type="dxa"/>
            <w:hideMark/>
          </w:tcPr>
          <w:p w14:paraId="174A6856"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D7</w:t>
            </w:r>
          </w:p>
        </w:tc>
        <w:tc>
          <w:tcPr>
            <w:tcW w:w="0" w:type="auto"/>
            <w:hideMark/>
          </w:tcPr>
          <w:p w14:paraId="1C91623E" w14:textId="3BE4CC8F" w:rsidR="00CB20EC" w:rsidRPr="00EF7DDD" w:rsidRDefault="007561DE"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Environmental and Social Compliance Documentation</w:t>
            </w:r>
          </w:p>
        </w:tc>
        <w:tc>
          <w:tcPr>
            <w:tcW w:w="0" w:type="auto"/>
            <w:hideMark/>
          </w:tcPr>
          <w:p w14:paraId="1072A47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Submitted together with D4</w:t>
            </w:r>
          </w:p>
        </w:tc>
        <w:tc>
          <w:tcPr>
            <w:tcW w:w="1342" w:type="dxa"/>
            <w:hideMark/>
          </w:tcPr>
          <w:p w14:paraId="191B343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985" w:type="dxa"/>
            <w:hideMark/>
          </w:tcPr>
          <w:p w14:paraId="43AE8EB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10%</w:t>
            </w:r>
          </w:p>
        </w:tc>
      </w:tr>
    </w:tbl>
    <w:p w14:paraId="75560DF3" w14:textId="76E8DD95" w:rsidR="00CB20EC" w:rsidRPr="00EF7DDD" w:rsidRDefault="00CB20EC"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Indicative duration of Phase 1: approximately </w:t>
      </w:r>
      <w:r w:rsidR="00992323" w:rsidRPr="00EF7DDD">
        <w:rPr>
          <w:rFonts w:ascii="Times New Roman" w:hAnsi="Times New Roman" w:cs="Times New Roman"/>
          <w:color w:val="002060"/>
        </w:rPr>
        <w:t>6</w:t>
      </w:r>
      <w:r w:rsidRPr="00EF7DDD">
        <w:rPr>
          <w:rFonts w:ascii="Times New Roman" w:hAnsi="Times New Roman" w:cs="Times New Roman"/>
          <w:color w:val="002060"/>
        </w:rPr>
        <w:t xml:space="preserve"> weeks (</w:t>
      </w:r>
      <w:r w:rsidR="00992323" w:rsidRPr="00EF7DDD">
        <w:rPr>
          <w:rFonts w:ascii="Times New Roman" w:hAnsi="Times New Roman" w:cs="Times New Roman"/>
          <w:color w:val="002060"/>
        </w:rPr>
        <w:t>1</w:t>
      </w:r>
      <w:r w:rsidRPr="00EF7DDD">
        <w:rPr>
          <w:rFonts w:ascii="Times New Roman" w:hAnsi="Times New Roman" w:cs="Times New Roman"/>
          <w:color w:val="002060"/>
        </w:rPr>
        <w:t>.5 months).</w:t>
      </w:r>
    </w:p>
    <w:p w14:paraId="29F879E3" w14:textId="77777777" w:rsidR="00CB20EC" w:rsidRPr="00EF7DDD" w:rsidRDefault="00CB20EC"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lastRenderedPageBreak/>
        <w:t>Phase 2 – Detailed Engineering Design and Procurement Documentation</w:t>
      </w:r>
    </w:p>
    <w:tbl>
      <w:tblPr>
        <w:tblStyle w:val="TableGrid"/>
        <w:tblW w:w="0" w:type="auto"/>
        <w:tblInd w:w="-275" w:type="dxa"/>
        <w:tblLook w:val="04A0" w:firstRow="1" w:lastRow="0" w:firstColumn="1" w:lastColumn="0" w:noHBand="0" w:noVBand="1"/>
      </w:tblPr>
      <w:tblGrid>
        <w:gridCol w:w="873"/>
        <w:gridCol w:w="3267"/>
        <w:gridCol w:w="3060"/>
        <w:gridCol w:w="1350"/>
        <w:gridCol w:w="1075"/>
      </w:tblGrid>
      <w:tr w:rsidR="00CB20EC" w:rsidRPr="00EF7DDD" w14:paraId="222DFC45" w14:textId="77777777" w:rsidTr="00EF7DDD">
        <w:tc>
          <w:tcPr>
            <w:tcW w:w="873" w:type="dxa"/>
            <w:hideMark/>
          </w:tcPr>
          <w:p w14:paraId="3C68C6A5"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 No</w:t>
            </w:r>
          </w:p>
        </w:tc>
        <w:tc>
          <w:tcPr>
            <w:tcW w:w="3267" w:type="dxa"/>
            <w:hideMark/>
          </w:tcPr>
          <w:p w14:paraId="1A996A5E"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Deliverable</w:t>
            </w:r>
          </w:p>
        </w:tc>
        <w:tc>
          <w:tcPr>
            <w:tcW w:w="3060" w:type="dxa"/>
            <w:hideMark/>
          </w:tcPr>
          <w:p w14:paraId="0A925FC9"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Deadline</w:t>
            </w:r>
          </w:p>
        </w:tc>
        <w:tc>
          <w:tcPr>
            <w:tcW w:w="1350" w:type="dxa"/>
            <w:hideMark/>
          </w:tcPr>
          <w:p w14:paraId="2C714802"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Review Period</w:t>
            </w:r>
          </w:p>
        </w:tc>
        <w:tc>
          <w:tcPr>
            <w:tcW w:w="1075" w:type="dxa"/>
            <w:hideMark/>
          </w:tcPr>
          <w:p w14:paraId="10E45217"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Payment Schedule</w:t>
            </w:r>
          </w:p>
        </w:tc>
      </w:tr>
      <w:tr w:rsidR="00CB20EC" w:rsidRPr="00EF7DDD" w14:paraId="7A4A1DAF" w14:textId="77777777" w:rsidTr="00EF7DDD">
        <w:tc>
          <w:tcPr>
            <w:tcW w:w="873" w:type="dxa"/>
            <w:hideMark/>
          </w:tcPr>
          <w:p w14:paraId="5933BA9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D8</w:t>
            </w:r>
          </w:p>
        </w:tc>
        <w:tc>
          <w:tcPr>
            <w:tcW w:w="3267" w:type="dxa"/>
            <w:hideMark/>
          </w:tcPr>
          <w:p w14:paraId="3089C5F7"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Preliminary Detailed Engineering Design Package</w:t>
            </w:r>
          </w:p>
        </w:tc>
        <w:tc>
          <w:tcPr>
            <w:tcW w:w="3060" w:type="dxa"/>
            <w:hideMark/>
          </w:tcPr>
          <w:p w14:paraId="307C546C"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four (4) weeks following approval of all Phase 1 Deliverables</w:t>
            </w:r>
          </w:p>
        </w:tc>
        <w:tc>
          <w:tcPr>
            <w:tcW w:w="1350" w:type="dxa"/>
            <w:hideMark/>
          </w:tcPr>
          <w:p w14:paraId="2CBF75D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1075" w:type="dxa"/>
            <w:hideMark/>
          </w:tcPr>
          <w:p w14:paraId="4818CBAA"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r w:rsidR="00CB20EC" w:rsidRPr="00EF7DDD" w14:paraId="16E8FD2C" w14:textId="77777777" w:rsidTr="00EF7DDD">
        <w:tc>
          <w:tcPr>
            <w:tcW w:w="873" w:type="dxa"/>
            <w:hideMark/>
          </w:tcPr>
          <w:p w14:paraId="0861B61E"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D9</w:t>
            </w:r>
          </w:p>
        </w:tc>
        <w:tc>
          <w:tcPr>
            <w:tcW w:w="3267" w:type="dxa"/>
            <w:hideMark/>
          </w:tcPr>
          <w:p w14:paraId="279453F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Final Detailed Engineering Design Package</w:t>
            </w:r>
          </w:p>
        </w:tc>
        <w:tc>
          <w:tcPr>
            <w:tcW w:w="3060" w:type="dxa"/>
            <w:hideMark/>
          </w:tcPr>
          <w:p w14:paraId="00663E5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two (2) weeks following approval of D8</w:t>
            </w:r>
          </w:p>
        </w:tc>
        <w:tc>
          <w:tcPr>
            <w:tcW w:w="1350" w:type="dxa"/>
            <w:hideMark/>
          </w:tcPr>
          <w:p w14:paraId="6D72630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1075" w:type="dxa"/>
            <w:hideMark/>
          </w:tcPr>
          <w:p w14:paraId="584CD73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20%</w:t>
            </w:r>
          </w:p>
        </w:tc>
      </w:tr>
      <w:tr w:rsidR="00CB20EC" w:rsidRPr="00EF7DDD" w14:paraId="216AEC57" w14:textId="77777777" w:rsidTr="00EF7DDD">
        <w:tc>
          <w:tcPr>
            <w:tcW w:w="873" w:type="dxa"/>
            <w:hideMark/>
          </w:tcPr>
          <w:p w14:paraId="0345509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D10</w:t>
            </w:r>
          </w:p>
        </w:tc>
        <w:tc>
          <w:tcPr>
            <w:tcW w:w="3267" w:type="dxa"/>
            <w:hideMark/>
          </w:tcPr>
          <w:p w14:paraId="1530540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Procurement Documentation Package, including Technical Specifications, Bills of Quantities, Engineer's Cost Estimate and Tender Documentation</w:t>
            </w:r>
          </w:p>
        </w:tc>
        <w:tc>
          <w:tcPr>
            <w:tcW w:w="3060" w:type="dxa"/>
            <w:hideMark/>
          </w:tcPr>
          <w:p w14:paraId="7A14F88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Submitted together with D9</w:t>
            </w:r>
          </w:p>
        </w:tc>
        <w:tc>
          <w:tcPr>
            <w:tcW w:w="1350" w:type="dxa"/>
            <w:hideMark/>
          </w:tcPr>
          <w:p w14:paraId="118F04F3"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1075" w:type="dxa"/>
            <w:hideMark/>
          </w:tcPr>
          <w:p w14:paraId="36BD90DB" w14:textId="7B490849" w:rsidR="00CB20EC" w:rsidRPr="00EF7DDD" w:rsidRDefault="006A57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N/A</w:t>
            </w:r>
          </w:p>
        </w:tc>
      </w:tr>
    </w:tbl>
    <w:p w14:paraId="1DF983B9" w14:textId="435EEA90" w:rsidR="00CB20EC" w:rsidRPr="00EF7DDD" w:rsidRDefault="00CB20EC"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 xml:space="preserve">Indicative duration of Phase 2: approximately </w:t>
      </w:r>
      <w:r w:rsidR="00992323" w:rsidRPr="00EF7DDD">
        <w:rPr>
          <w:rFonts w:ascii="Times New Roman" w:hAnsi="Times New Roman" w:cs="Times New Roman"/>
          <w:color w:val="002060"/>
        </w:rPr>
        <w:t>12</w:t>
      </w:r>
      <w:r w:rsidRPr="00EF7DDD">
        <w:rPr>
          <w:rFonts w:ascii="Times New Roman" w:hAnsi="Times New Roman" w:cs="Times New Roman"/>
          <w:color w:val="002060"/>
        </w:rPr>
        <w:t xml:space="preserve"> weeks (</w:t>
      </w:r>
      <w:r w:rsidR="00992323" w:rsidRPr="00EF7DDD">
        <w:rPr>
          <w:rFonts w:ascii="Times New Roman" w:hAnsi="Times New Roman" w:cs="Times New Roman"/>
          <w:color w:val="002060"/>
        </w:rPr>
        <w:t>3</w:t>
      </w:r>
      <w:r w:rsidRPr="00EF7DDD">
        <w:rPr>
          <w:rFonts w:ascii="Times New Roman" w:hAnsi="Times New Roman" w:cs="Times New Roman"/>
          <w:color w:val="002060"/>
        </w:rPr>
        <w:t xml:space="preserve"> months).</w:t>
      </w:r>
    </w:p>
    <w:p w14:paraId="77D2DBD5" w14:textId="77777777" w:rsidR="00CB20EC" w:rsidRPr="00EF7DDD" w:rsidRDefault="00CB20EC"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Phase 3 – Construction Supervision Services</w:t>
      </w:r>
    </w:p>
    <w:tbl>
      <w:tblPr>
        <w:tblStyle w:val="TableGrid"/>
        <w:tblW w:w="0" w:type="auto"/>
        <w:tblInd w:w="-275" w:type="dxa"/>
        <w:tblLook w:val="04A0" w:firstRow="1" w:lastRow="0" w:firstColumn="1" w:lastColumn="0" w:noHBand="0" w:noVBand="1"/>
      </w:tblPr>
      <w:tblGrid>
        <w:gridCol w:w="879"/>
        <w:gridCol w:w="2721"/>
        <w:gridCol w:w="3240"/>
        <w:gridCol w:w="1271"/>
        <w:gridCol w:w="1514"/>
      </w:tblGrid>
      <w:tr w:rsidR="00705648" w:rsidRPr="00EF7DDD" w14:paraId="7D7C18DC" w14:textId="77777777" w:rsidTr="00992323">
        <w:tc>
          <w:tcPr>
            <w:tcW w:w="879" w:type="dxa"/>
            <w:hideMark/>
          </w:tcPr>
          <w:p w14:paraId="6F487DCD"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 No</w:t>
            </w:r>
          </w:p>
        </w:tc>
        <w:tc>
          <w:tcPr>
            <w:tcW w:w="2721" w:type="dxa"/>
            <w:hideMark/>
          </w:tcPr>
          <w:p w14:paraId="4B0F1264"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Deliverable</w:t>
            </w:r>
          </w:p>
        </w:tc>
        <w:tc>
          <w:tcPr>
            <w:tcW w:w="3240" w:type="dxa"/>
            <w:hideMark/>
          </w:tcPr>
          <w:p w14:paraId="1C4155FB"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Frequency / Deadline</w:t>
            </w:r>
          </w:p>
        </w:tc>
        <w:tc>
          <w:tcPr>
            <w:tcW w:w="1271" w:type="dxa"/>
            <w:hideMark/>
          </w:tcPr>
          <w:p w14:paraId="118C34E2"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Review Period</w:t>
            </w:r>
          </w:p>
        </w:tc>
        <w:tc>
          <w:tcPr>
            <w:tcW w:w="0" w:type="auto"/>
            <w:hideMark/>
          </w:tcPr>
          <w:p w14:paraId="4AD58C81" w14:textId="77777777" w:rsidR="00CB20EC" w:rsidRPr="00EF7DDD" w:rsidRDefault="00CB20EC" w:rsidP="006A57EC">
            <w:pPr>
              <w:spacing w:line="276" w:lineRule="auto"/>
              <w:jc w:val="both"/>
              <w:rPr>
                <w:rFonts w:ascii="Times New Roman" w:hAnsi="Times New Roman" w:cs="Times New Roman"/>
                <w:b/>
                <w:bCs/>
                <w:color w:val="002060"/>
                <w:sz w:val="22"/>
                <w:szCs w:val="22"/>
              </w:rPr>
            </w:pPr>
            <w:r w:rsidRPr="00EF7DDD">
              <w:rPr>
                <w:rFonts w:ascii="Times New Roman" w:hAnsi="Times New Roman" w:cs="Times New Roman"/>
                <w:b/>
                <w:bCs/>
                <w:color w:val="002060"/>
                <w:sz w:val="22"/>
                <w:szCs w:val="22"/>
              </w:rPr>
              <w:t>Payment Schedule</w:t>
            </w:r>
          </w:p>
        </w:tc>
      </w:tr>
      <w:tr w:rsidR="00C26289" w:rsidRPr="00EF7DDD" w14:paraId="1A190863" w14:textId="77777777" w:rsidTr="00992323">
        <w:tc>
          <w:tcPr>
            <w:tcW w:w="879" w:type="dxa"/>
            <w:hideMark/>
          </w:tcPr>
          <w:p w14:paraId="1CD2B49F"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D11</w:t>
            </w:r>
          </w:p>
        </w:tc>
        <w:tc>
          <w:tcPr>
            <w:tcW w:w="2721" w:type="dxa"/>
            <w:hideMark/>
          </w:tcPr>
          <w:p w14:paraId="5A68059C"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Monthly Progress Reports</w:t>
            </w:r>
          </w:p>
        </w:tc>
        <w:tc>
          <w:tcPr>
            <w:tcW w:w="3240" w:type="dxa"/>
            <w:hideMark/>
          </w:tcPr>
          <w:p w14:paraId="63AC274F"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At the end of each calendar month following the Commencement Date of the Works Contract</w:t>
            </w:r>
          </w:p>
        </w:tc>
        <w:tc>
          <w:tcPr>
            <w:tcW w:w="1271" w:type="dxa"/>
            <w:hideMark/>
          </w:tcPr>
          <w:p w14:paraId="5E6CE24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1231C32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4362EFE4" w14:textId="77777777" w:rsidTr="00992323">
        <w:tc>
          <w:tcPr>
            <w:tcW w:w="879" w:type="dxa"/>
            <w:hideMark/>
          </w:tcPr>
          <w:p w14:paraId="4D63878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D12</w:t>
            </w:r>
          </w:p>
        </w:tc>
        <w:tc>
          <w:tcPr>
            <w:tcW w:w="2721" w:type="dxa"/>
            <w:hideMark/>
          </w:tcPr>
          <w:p w14:paraId="7E53C79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Quality Assurance and Quality Control Reports</w:t>
            </w:r>
          </w:p>
        </w:tc>
        <w:tc>
          <w:tcPr>
            <w:tcW w:w="3240" w:type="dxa"/>
            <w:hideMark/>
          </w:tcPr>
          <w:p w14:paraId="6F1C1157"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Every two (2) months during construction</w:t>
            </w:r>
          </w:p>
        </w:tc>
        <w:tc>
          <w:tcPr>
            <w:tcW w:w="1271" w:type="dxa"/>
            <w:hideMark/>
          </w:tcPr>
          <w:p w14:paraId="22D226A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732090E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1EEF3304" w14:textId="77777777" w:rsidTr="00992323">
        <w:tc>
          <w:tcPr>
            <w:tcW w:w="879" w:type="dxa"/>
            <w:hideMark/>
          </w:tcPr>
          <w:p w14:paraId="4599C3E3"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D13</w:t>
            </w:r>
          </w:p>
        </w:tc>
        <w:tc>
          <w:tcPr>
            <w:tcW w:w="2721" w:type="dxa"/>
            <w:hideMark/>
          </w:tcPr>
          <w:p w14:paraId="36FCAEF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Environmental and Social Compliance Reports</w:t>
            </w:r>
          </w:p>
        </w:tc>
        <w:tc>
          <w:tcPr>
            <w:tcW w:w="3240" w:type="dxa"/>
            <w:hideMark/>
          </w:tcPr>
          <w:p w14:paraId="16CFEE0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Every three (3) months during construction</w:t>
            </w:r>
          </w:p>
        </w:tc>
        <w:tc>
          <w:tcPr>
            <w:tcW w:w="1271" w:type="dxa"/>
            <w:hideMark/>
          </w:tcPr>
          <w:p w14:paraId="41EA546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55B514E3"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2EA6244F" w14:textId="77777777" w:rsidTr="00992323">
        <w:tc>
          <w:tcPr>
            <w:tcW w:w="879" w:type="dxa"/>
            <w:hideMark/>
          </w:tcPr>
          <w:p w14:paraId="5984DF2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D14</w:t>
            </w:r>
          </w:p>
        </w:tc>
        <w:tc>
          <w:tcPr>
            <w:tcW w:w="2721" w:type="dxa"/>
            <w:hideMark/>
          </w:tcPr>
          <w:p w14:paraId="59724FBC"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Site Meeting Minutes</w:t>
            </w:r>
          </w:p>
        </w:tc>
        <w:tc>
          <w:tcPr>
            <w:tcW w:w="3240" w:type="dxa"/>
            <w:hideMark/>
          </w:tcPr>
          <w:p w14:paraId="1169B45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three (3) working days following each official site meeting</w:t>
            </w:r>
          </w:p>
        </w:tc>
        <w:tc>
          <w:tcPr>
            <w:tcW w:w="1271" w:type="dxa"/>
            <w:hideMark/>
          </w:tcPr>
          <w:p w14:paraId="1F384DAA"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4E08475A"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17786458" w14:textId="77777777" w:rsidTr="00992323">
        <w:tc>
          <w:tcPr>
            <w:tcW w:w="879" w:type="dxa"/>
            <w:hideMark/>
          </w:tcPr>
          <w:p w14:paraId="36CBB1A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D15</w:t>
            </w:r>
          </w:p>
        </w:tc>
        <w:tc>
          <w:tcPr>
            <w:tcW w:w="2721" w:type="dxa"/>
            <w:hideMark/>
          </w:tcPr>
          <w:p w14:paraId="3F6B5465"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Variation and Claims Assessment Reports (where applicable)</w:t>
            </w:r>
          </w:p>
        </w:tc>
        <w:tc>
          <w:tcPr>
            <w:tcW w:w="3240" w:type="dxa"/>
            <w:hideMark/>
          </w:tcPr>
          <w:p w14:paraId="139182C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requested by the Client or required under the Works Contract</w:t>
            </w:r>
          </w:p>
        </w:tc>
        <w:tc>
          <w:tcPr>
            <w:tcW w:w="1271" w:type="dxa"/>
            <w:hideMark/>
          </w:tcPr>
          <w:p w14:paraId="5052EF33"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18AF4861"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814FD7" w:rsidRPr="00EF7DDD" w14:paraId="16DD416C" w14:textId="77777777" w:rsidTr="00992323">
        <w:tc>
          <w:tcPr>
            <w:tcW w:w="879" w:type="dxa"/>
          </w:tcPr>
          <w:p w14:paraId="2BD415D2" w14:textId="2A4D9646" w:rsidR="00814FD7" w:rsidRPr="00EF7DDD" w:rsidRDefault="00347544"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D16</w:t>
            </w:r>
          </w:p>
        </w:tc>
        <w:tc>
          <w:tcPr>
            <w:tcW w:w="2721" w:type="dxa"/>
          </w:tcPr>
          <w:p w14:paraId="0255D8D5" w14:textId="69AC69DE" w:rsidR="00814FD7" w:rsidRPr="00EF7DDD" w:rsidRDefault="00466666"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Testing and Commissioning Report</w:t>
            </w:r>
          </w:p>
        </w:tc>
        <w:tc>
          <w:tcPr>
            <w:tcW w:w="3240" w:type="dxa"/>
          </w:tcPr>
          <w:p w14:paraId="326C180E" w14:textId="08A307FA" w:rsidR="00814FD7" w:rsidRPr="00EF7DDD" w:rsidRDefault="00C26289"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Upon successful completion of all testing and commissioning activities and prior to the Taking-Over Inspection</w:t>
            </w:r>
          </w:p>
        </w:tc>
        <w:tc>
          <w:tcPr>
            <w:tcW w:w="1271" w:type="dxa"/>
          </w:tcPr>
          <w:p w14:paraId="77E39F29" w14:textId="1E6EA723" w:rsidR="00814FD7" w:rsidRPr="00EF7DDD" w:rsidRDefault="00705648"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r w:rsidRPr="00EF7DDD">
              <w:rPr>
                <w:rFonts w:ascii="Times New Roman" w:hAnsi="Times New Roman" w:cs="Times New Roman"/>
                <w:color w:val="002060"/>
                <w:sz w:val="22"/>
                <w:szCs w:val="22"/>
              </w:rPr>
              <w:tab/>
            </w:r>
          </w:p>
        </w:tc>
        <w:tc>
          <w:tcPr>
            <w:tcW w:w="0" w:type="auto"/>
          </w:tcPr>
          <w:p w14:paraId="725DE313" w14:textId="160E9B8C" w:rsidR="00814FD7" w:rsidRPr="00EF7DDD" w:rsidRDefault="00705648"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702A169D" w14:textId="77777777" w:rsidTr="00992323">
        <w:tc>
          <w:tcPr>
            <w:tcW w:w="879" w:type="dxa"/>
            <w:hideMark/>
          </w:tcPr>
          <w:p w14:paraId="00AE32CE" w14:textId="4CFD3C1A"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D1</w:t>
            </w:r>
            <w:r w:rsidR="00347544" w:rsidRPr="00EF7DDD">
              <w:rPr>
                <w:rFonts w:ascii="Times New Roman" w:hAnsi="Times New Roman" w:cs="Times New Roman"/>
                <w:color w:val="002060"/>
                <w:sz w:val="22"/>
                <w:szCs w:val="22"/>
              </w:rPr>
              <w:t>7</w:t>
            </w:r>
          </w:p>
        </w:tc>
        <w:tc>
          <w:tcPr>
            <w:tcW w:w="2721" w:type="dxa"/>
            <w:hideMark/>
          </w:tcPr>
          <w:p w14:paraId="35DFAA1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Taking-Over Inspection Report</w:t>
            </w:r>
          </w:p>
        </w:tc>
        <w:tc>
          <w:tcPr>
            <w:tcW w:w="3240" w:type="dxa"/>
            <w:hideMark/>
          </w:tcPr>
          <w:p w14:paraId="608D9A29"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Prior to issuance of the Taking-Over Certificate</w:t>
            </w:r>
          </w:p>
        </w:tc>
        <w:tc>
          <w:tcPr>
            <w:tcW w:w="1271" w:type="dxa"/>
            <w:hideMark/>
          </w:tcPr>
          <w:p w14:paraId="335FFFB8"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04E2141C"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r w:rsidR="00C26289" w:rsidRPr="00EF7DDD" w14:paraId="0AFC2602" w14:textId="77777777" w:rsidTr="00992323">
        <w:tc>
          <w:tcPr>
            <w:tcW w:w="879" w:type="dxa"/>
            <w:hideMark/>
          </w:tcPr>
          <w:p w14:paraId="19B277D4" w14:textId="19033D0E"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lastRenderedPageBreak/>
              <w:t>D1</w:t>
            </w:r>
            <w:r w:rsidR="00347544" w:rsidRPr="00EF7DDD">
              <w:rPr>
                <w:rFonts w:ascii="Times New Roman" w:hAnsi="Times New Roman" w:cs="Times New Roman"/>
                <w:color w:val="002060"/>
                <w:sz w:val="22"/>
                <w:szCs w:val="22"/>
              </w:rPr>
              <w:t>8</w:t>
            </w:r>
          </w:p>
        </w:tc>
        <w:tc>
          <w:tcPr>
            <w:tcW w:w="2721" w:type="dxa"/>
            <w:hideMark/>
          </w:tcPr>
          <w:p w14:paraId="6EABBDFB"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Final Supervision Report</w:t>
            </w:r>
          </w:p>
        </w:tc>
        <w:tc>
          <w:tcPr>
            <w:tcW w:w="3240" w:type="dxa"/>
            <w:hideMark/>
          </w:tcPr>
          <w:p w14:paraId="4DA42857"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Within ten (10) working days following completion of the Works</w:t>
            </w:r>
          </w:p>
        </w:tc>
        <w:tc>
          <w:tcPr>
            <w:tcW w:w="1271" w:type="dxa"/>
            <w:hideMark/>
          </w:tcPr>
          <w:p w14:paraId="2DAC69A6"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5 working days</w:t>
            </w:r>
          </w:p>
        </w:tc>
        <w:tc>
          <w:tcPr>
            <w:tcW w:w="0" w:type="auto"/>
            <w:hideMark/>
          </w:tcPr>
          <w:p w14:paraId="4A5DC930" w14:textId="77777777" w:rsidR="00CB20EC" w:rsidRPr="00EF7DDD" w:rsidRDefault="00CB20EC" w:rsidP="006A57EC">
            <w:pPr>
              <w:spacing w:line="276" w:lineRule="auto"/>
              <w:jc w:val="both"/>
              <w:rPr>
                <w:rFonts w:ascii="Times New Roman" w:hAnsi="Times New Roman" w:cs="Times New Roman"/>
                <w:color w:val="002060"/>
                <w:sz w:val="22"/>
                <w:szCs w:val="22"/>
              </w:rPr>
            </w:pPr>
            <w:r w:rsidRPr="00EF7DDD">
              <w:rPr>
                <w:rFonts w:ascii="Times New Roman" w:hAnsi="Times New Roman" w:cs="Times New Roman"/>
                <w:color w:val="002060"/>
                <w:sz w:val="22"/>
                <w:szCs w:val="22"/>
              </w:rPr>
              <w:t>As per the Time-Based Contract</w:t>
            </w:r>
          </w:p>
        </w:tc>
      </w:tr>
    </w:tbl>
    <w:p w14:paraId="064ADFF7" w14:textId="77777777" w:rsidR="00CB20EC" w:rsidRPr="00EF7DDD" w:rsidRDefault="00CB20EC" w:rsidP="006A57EC">
      <w:pPr>
        <w:spacing w:before="100" w:beforeAutospacing="1" w:after="100" w:afterAutospacing="1" w:line="276" w:lineRule="auto"/>
        <w:jc w:val="both"/>
        <w:rPr>
          <w:rFonts w:ascii="Times New Roman" w:hAnsi="Times New Roman" w:cs="Times New Roman"/>
          <w:color w:val="002060"/>
        </w:rPr>
      </w:pPr>
      <w:r w:rsidRPr="00EF7DDD">
        <w:rPr>
          <w:rFonts w:ascii="Times New Roman" w:hAnsi="Times New Roman" w:cs="Times New Roman"/>
          <w:color w:val="002060"/>
        </w:rPr>
        <w:t>Indicative duration of Phase 3: approximately 9 months, corresponding to the construction period of the Works Contract.</w:t>
      </w:r>
    </w:p>
    <w:p w14:paraId="74C8DFC9" w14:textId="77777777" w:rsidR="00CB20EC" w:rsidRPr="00EF7DDD" w:rsidRDefault="00CB20EC"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Overall Implementation Schedule</w:t>
      </w:r>
    </w:p>
    <w:p w14:paraId="593E22AC" w14:textId="77777777" w:rsidR="00CB20EC" w:rsidRPr="00EF7DDD" w:rsidRDefault="00CB20EC" w:rsidP="006A57EC">
      <w:p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The implementation schedule of the assignment shall be as follows:</w:t>
      </w:r>
    </w:p>
    <w:p w14:paraId="3FC50138" w14:textId="1E8ED8EC" w:rsidR="00CB20EC" w:rsidRPr="00EF7DDD" w:rsidRDefault="00CB20EC" w:rsidP="006A57EC">
      <w:pPr>
        <w:pStyle w:val="ListParagraph"/>
        <w:numPr>
          <w:ilvl w:val="0"/>
          <w:numId w:val="20"/>
        </w:num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 xml:space="preserve">Phase 1 shall commence on the Contract Commencement Date and is expected to be completed within approximately </w:t>
      </w:r>
      <w:r w:rsidR="006A57EC" w:rsidRPr="00EF7DDD">
        <w:rPr>
          <w:rFonts w:ascii="Times New Roman" w:eastAsiaTheme="majorEastAsia" w:hAnsi="Times New Roman" w:cs="Times New Roman"/>
          <w:bCs/>
          <w:color w:val="002060"/>
          <w:lang w:val="en-GB"/>
        </w:rPr>
        <w:t>6</w:t>
      </w:r>
      <w:r w:rsidRPr="00EF7DDD">
        <w:rPr>
          <w:rFonts w:ascii="Times New Roman" w:eastAsiaTheme="majorEastAsia" w:hAnsi="Times New Roman" w:cs="Times New Roman"/>
          <w:bCs/>
          <w:color w:val="002060"/>
          <w:lang w:val="en-GB"/>
        </w:rPr>
        <w:t xml:space="preserve"> weeks (</w:t>
      </w:r>
      <w:r w:rsidR="006A57EC" w:rsidRPr="00EF7DDD">
        <w:rPr>
          <w:rFonts w:ascii="Times New Roman" w:eastAsiaTheme="majorEastAsia" w:hAnsi="Times New Roman" w:cs="Times New Roman"/>
          <w:bCs/>
          <w:color w:val="002060"/>
          <w:lang w:val="en-GB"/>
        </w:rPr>
        <w:t>1</w:t>
      </w:r>
      <w:r w:rsidRPr="00EF7DDD">
        <w:rPr>
          <w:rFonts w:ascii="Times New Roman" w:eastAsiaTheme="majorEastAsia" w:hAnsi="Times New Roman" w:cs="Times New Roman"/>
          <w:bCs/>
          <w:color w:val="002060"/>
          <w:lang w:val="en-GB"/>
        </w:rPr>
        <w:t xml:space="preserve">.5 months). </w:t>
      </w:r>
    </w:p>
    <w:p w14:paraId="03CC87EE" w14:textId="614CD9ED" w:rsidR="00CB20EC" w:rsidRPr="00EF7DDD" w:rsidRDefault="00CB20EC" w:rsidP="006A57EC">
      <w:pPr>
        <w:pStyle w:val="ListParagraph"/>
        <w:numPr>
          <w:ilvl w:val="0"/>
          <w:numId w:val="20"/>
        </w:num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 xml:space="preserve">Phase 2 shall commence upon the Client's formal approval of all Phase 1 Deliverables and is expected to be completed within approximately </w:t>
      </w:r>
      <w:r w:rsidR="006A57EC" w:rsidRPr="00EF7DDD">
        <w:rPr>
          <w:rFonts w:ascii="Times New Roman" w:eastAsiaTheme="majorEastAsia" w:hAnsi="Times New Roman" w:cs="Times New Roman"/>
          <w:bCs/>
          <w:color w:val="002060"/>
          <w:lang w:val="en-GB"/>
        </w:rPr>
        <w:t>12</w:t>
      </w:r>
      <w:r w:rsidRPr="00EF7DDD">
        <w:rPr>
          <w:rFonts w:ascii="Times New Roman" w:eastAsiaTheme="majorEastAsia" w:hAnsi="Times New Roman" w:cs="Times New Roman"/>
          <w:bCs/>
          <w:color w:val="002060"/>
          <w:lang w:val="en-GB"/>
        </w:rPr>
        <w:t xml:space="preserve"> weeks (</w:t>
      </w:r>
      <w:r w:rsidR="006A57EC" w:rsidRPr="00EF7DDD">
        <w:rPr>
          <w:rFonts w:ascii="Times New Roman" w:eastAsiaTheme="majorEastAsia" w:hAnsi="Times New Roman" w:cs="Times New Roman"/>
          <w:bCs/>
          <w:color w:val="002060"/>
          <w:lang w:val="en-GB"/>
        </w:rPr>
        <w:t>3</w:t>
      </w:r>
      <w:r w:rsidRPr="00EF7DDD">
        <w:rPr>
          <w:rFonts w:ascii="Times New Roman" w:eastAsiaTheme="majorEastAsia" w:hAnsi="Times New Roman" w:cs="Times New Roman"/>
          <w:bCs/>
          <w:color w:val="002060"/>
          <w:lang w:val="en-GB"/>
        </w:rPr>
        <w:t xml:space="preserve"> months). </w:t>
      </w:r>
    </w:p>
    <w:p w14:paraId="58876CFB" w14:textId="77777777" w:rsidR="00CB20EC" w:rsidRPr="00EF7DDD" w:rsidRDefault="00CB20EC" w:rsidP="006A57EC">
      <w:pPr>
        <w:pStyle w:val="ListParagraph"/>
        <w:numPr>
          <w:ilvl w:val="0"/>
          <w:numId w:val="20"/>
        </w:num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 xml:space="preserve">Phase 3 shall commence upon the Commencement Date of the Works Contract and shall continue throughout the construction period, estimated at approximately 9 months. </w:t>
      </w:r>
    </w:p>
    <w:p w14:paraId="5E6CC9E0" w14:textId="77777777" w:rsidR="00CB20EC" w:rsidRPr="00EF7DDD" w:rsidRDefault="00CB20EC" w:rsidP="006A57EC">
      <w:pPr>
        <w:pStyle w:val="ListParagraph"/>
        <w:numPr>
          <w:ilvl w:val="0"/>
          <w:numId w:val="20"/>
        </w:num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 xml:space="preserve">Procurement support services, where required, shall be provided during the procurement process in accordance with the Scope of Services and shall not affect the implementation schedule of Phases 1 and 2. </w:t>
      </w:r>
    </w:p>
    <w:p w14:paraId="0E897769" w14:textId="77777777" w:rsidR="00CB20EC" w:rsidRPr="00EF7DDD" w:rsidRDefault="00CB20EC" w:rsidP="006A57EC">
      <w:p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Accordingly, the overall duration of the consultancy services is estimated at approximately 13.5 months, excluding the duration of the procurement process, which is outside the Consultant's control.</w:t>
      </w:r>
    </w:p>
    <w:p w14:paraId="5E06F88F" w14:textId="77777777" w:rsidR="00CB20EC" w:rsidRPr="00EF7DDD" w:rsidRDefault="00CB20EC" w:rsidP="006A57EC">
      <w:pPr>
        <w:spacing w:before="100" w:beforeAutospacing="1" w:after="100" w:afterAutospacing="1" w:line="276" w:lineRule="auto"/>
        <w:jc w:val="both"/>
        <w:rPr>
          <w:rFonts w:ascii="Times New Roman" w:hAnsi="Times New Roman" w:cs="Times New Roman"/>
          <w:b/>
          <w:bCs/>
          <w:color w:val="002060"/>
          <w:u w:val="single"/>
        </w:rPr>
      </w:pPr>
      <w:r w:rsidRPr="00EF7DDD">
        <w:rPr>
          <w:rFonts w:ascii="Times New Roman" w:hAnsi="Times New Roman" w:cs="Times New Roman"/>
          <w:b/>
          <w:bCs/>
          <w:color w:val="002060"/>
          <w:u w:val="single"/>
        </w:rPr>
        <w:t>Defects Notification Period</w:t>
      </w:r>
    </w:p>
    <w:p w14:paraId="4C7A7824" w14:textId="77777777" w:rsidR="00CB20EC" w:rsidRPr="00EF7DDD" w:rsidRDefault="00CB20EC" w:rsidP="006A57EC">
      <w:pPr>
        <w:spacing w:before="100" w:beforeAutospacing="1" w:after="100" w:afterAutospacing="1"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If requested by the Client, the Consultant may be required to provide technical assistance during the Defects Notification Period under the provisions of the Time-Based Contract. Such services may include inspections of completed works, verification of corrective actions undertaken by the Contractor, assessment of outstanding defects and deficiencies, review of remedial works, and recommendations regarding the issuance of the Final Completion Certificate. These services shall be performed only upon the Client's request and shall not form part of the Consultant's basic implementation schedule.</w:t>
      </w:r>
    </w:p>
    <w:p w14:paraId="648A2B22" w14:textId="71C509FF" w:rsidR="00466666" w:rsidRPr="00EF7DDD" w:rsidRDefault="00466666" w:rsidP="006A57EC">
      <w:pPr>
        <w:spacing w:after="120"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Cs/>
          <w:color w:val="002060"/>
          <w:lang w:val="en-GB"/>
        </w:rPr>
        <w:t>The assignment shall be implemented under two separate contractual arrangements, as follows:</w:t>
      </w:r>
    </w:p>
    <w:p w14:paraId="48D1B39E" w14:textId="6550B705" w:rsidR="006027EA" w:rsidRPr="00EF7DDD" w:rsidRDefault="006027EA" w:rsidP="006A57EC">
      <w:pPr>
        <w:numPr>
          <w:ilvl w:val="0"/>
          <w:numId w:val="3"/>
        </w:numPr>
        <w:spacing w:after="120"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
          <w:bCs/>
          <w:color w:val="002060"/>
          <w:lang w:val="en-GB"/>
        </w:rPr>
        <w:t>A Lump Sum Contract</w:t>
      </w:r>
      <w:r w:rsidRPr="00EF7DDD">
        <w:rPr>
          <w:rFonts w:ascii="Times New Roman" w:eastAsiaTheme="majorEastAsia" w:hAnsi="Times New Roman" w:cs="Times New Roman"/>
          <w:bCs/>
          <w:color w:val="002060"/>
          <w:lang w:val="en-GB"/>
        </w:rPr>
        <w:t xml:space="preserve"> for Phase 1 and Phase 2 (Review the Feasibility Study, Environmental and Social Assessments, and Detailed Design); and</w:t>
      </w:r>
    </w:p>
    <w:p w14:paraId="2FE480AD" w14:textId="77777777" w:rsidR="006027EA" w:rsidRPr="00EF7DDD" w:rsidRDefault="006027EA" w:rsidP="006A57EC">
      <w:pPr>
        <w:numPr>
          <w:ilvl w:val="0"/>
          <w:numId w:val="3"/>
        </w:numPr>
        <w:spacing w:after="120" w:line="276" w:lineRule="auto"/>
        <w:jc w:val="both"/>
        <w:rPr>
          <w:rFonts w:ascii="Times New Roman" w:eastAsiaTheme="majorEastAsia" w:hAnsi="Times New Roman" w:cs="Times New Roman"/>
          <w:bCs/>
          <w:color w:val="002060"/>
          <w:lang w:val="en-GB"/>
        </w:rPr>
      </w:pPr>
      <w:r w:rsidRPr="00EF7DDD">
        <w:rPr>
          <w:rFonts w:ascii="Times New Roman" w:eastAsiaTheme="majorEastAsia" w:hAnsi="Times New Roman" w:cs="Times New Roman"/>
          <w:b/>
          <w:bCs/>
          <w:color w:val="002060"/>
          <w:lang w:val="en-GB"/>
        </w:rPr>
        <w:t>A Time-Based Contract</w:t>
      </w:r>
      <w:r w:rsidRPr="00EF7DDD">
        <w:rPr>
          <w:rFonts w:ascii="Times New Roman" w:eastAsiaTheme="majorEastAsia" w:hAnsi="Times New Roman" w:cs="Times New Roman"/>
          <w:bCs/>
          <w:color w:val="002060"/>
          <w:lang w:val="en-GB"/>
        </w:rPr>
        <w:t xml:space="preserve"> for Phase 3 (Construction Supervision Planning and Oversight).</w:t>
      </w:r>
    </w:p>
    <w:p w14:paraId="04748241" w14:textId="117C11EF" w:rsidR="000F0182" w:rsidRPr="00EF7DDD" w:rsidRDefault="000F0182" w:rsidP="006A57EC">
      <w:pPr>
        <w:spacing w:line="276" w:lineRule="auto"/>
        <w:jc w:val="both"/>
        <w:rPr>
          <w:rFonts w:ascii="Times New Roman" w:hAnsi="Times New Roman" w:cs="Times New Roman"/>
          <w:color w:val="002060"/>
          <w:lang w:val="en-GB"/>
        </w:rPr>
      </w:pPr>
    </w:p>
    <w:sectPr w:rsidR="000F0182" w:rsidRPr="00EF7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26D2"/>
    <w:multiLevelType w:val="multilevel"/>
    <w:tmpl w:val="234A5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28122DA"/>
    <w:multiLevelType w:val="multilevel"/>
    <w:tmpl w:val="88E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E146C"/>
    <w:multiLevelType w:val="multilevel"/>
    <w:tmpl w:val="484A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3180D"/>
    <w:multiLevelType w:val="hybridMultilevel"/>
    <w:tmpl w:val="E46E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55C0E"/>
    <w:multiLevelType w:val="multilevel"/>
    <w:tmpl w:val="7E44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F2A6F"/>
    <w:multiLevelType w:val="multilevel"/>
    <w:tmpl w:val="25E6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9A11CB"/>
    <w:multiLevelType w:val="multilevel"/>
    <w:tmpl w:val="8C16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A1C83"/>
    <w:multiLevelType w:val="multilevel"/>
    <w:tmpl w:val="23D0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D31DE6"/>
    <w:multiLevelType w:val="hybridMultilevel"/>
    <w:tmpl w:val="8EAE0CCA"/>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52E67F8C"/>
    <w:multiLevelType w:val="multilevel"/>
    <w:tmpl w:val="C066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A433F"/>
    <w:multiLevelType w:val="multilevel"/>
    <w:tmpl w:val="3970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D49FF"/>
    <w:multiLevelType w:val="multilevel"/>
    <w:tmpl w:val="E8BA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D20E3"/>
    <w:multiLevelType w:val="multilevel"/>
    <w:tmpl w:val="9BC07DAA"/>
    <w:lvl w:ilvl="0">
      <w:start w:val="1"/>
      <w:numFmt w:val="bullet"/>
      <w:lvlText w:val=""/>
      <w:lvlJc w:val="left"/>
      <w:pPr>
        <w:tabs>
          <w:tab w:val="num" w:pos="720"/>
        </w:tabs>
        <w:ind w:left="720" w:hanging="360"/>
      </w:pPr>
      <w:rPr>
        <w:rFonts w:ascii="Symbol" w:hAnsi="Symbol" w:hint="default"/>
        <w:sz w:val="20"/>
      </w:rPr>
    </w:lvl>
    <w:lvl w:ilvl="1">
      <w:start w:val="7"/>
      <w:numFmt w:val="upperRoman"/>
      <w:lvlText w:val="%2."/>
      <w:lvlJc w:val="left"/>
      <w:pPr>
        <w:ind w:left="72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51BCB"/>
    <w:multiLevelType w:val="multilevel"/>
    <w:tmpl w:val="CDDA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42838"/>
    <w:multiLevelType w:val="multilevel"/>
    <w:tmpl w:val="3C3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203520"/>
    <w:multiLevelType w:val="multilevel"/>
    <w:tmpl w:val="954C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7327E"/>
    <w:multiLevelType w:val="multilevel"/>
    <w:tmpl w:val="7294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035ED"/>
    <w:multiLevelType w:val="hybridMultilevel"/>
    <w:tmpl w:val="0B34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F4554A"/>
    <w:multiLevelType w:val="multilevel"/>
    <w:tmpl w:val="A2F8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7772BC"/>
    <w:multiLevelType w:val="multilevel"/>
    <w:tmpl w:val="CDFCF2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9BB5F88"/>
    <w:multiLevelType w:val="multilevel"/>
    <w:tmpl w:val="4D16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52631"/>
    <w:multiLevelType w:val="multilevel"/>
    <w:tmpl w:val="CE68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1486F"/>
    <w:multiLevelType w:val="multilevel"/>
    <w:tmpl w:val="FAB6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CA4B5D"/>
    <w:multiLevelType w:val="multilevel"/>
    <w:tmpl w:val="DDD6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902705">
    <w:abstractNumId w:val="18"/>
  </w:num>
  <w:num w:numId="2" w16cid:durableId="484052930">
    <w:abstractNumId w:val="12"/>
  </w:num>
  <w:num w:numId="3" w16cid:durableId="92018945">
    <w:abstractNumId w:val="10"/>
  </w:num>
  <w:num w:numId="4" w16cid:durableId="1866140278">
    <w:abstractNumId w:val="8"/>
  </w:num>
  <w:num w:numId="5" w16cid:durableId="1717000680">
    <w:abstractNumId w:val="19"/>
  </w:num>
  <w:num w:numId="6" w16cid:durableId="1592469922">
    <w:abstractNumId w:val="0"/>
  </w:num>
  <w:num w:numId="7" w16cid:durableId="215824638">
    <w:abstractNumId w:val="14"/>
  </w:num>
  <w:num w:numId="8" w16cid:durableId="1627348762">
    <w:abstractNumId w:val="6"/>
  </w:num>
  <w:num w:numId="9" w16cid:durableId="800852456">
    <w:abstractNumId w:val="15"/>
  </w:num>
  <w:num w:numId="10" w16cid:durableId="234630351">
    <w:abstractNumId w:val="7"/>
  </w:num>
  <w:num w:numId="11" w16cid:durableId="283847741">
    <w:abstractNumId w:val="11"/>
  </w:num>
  <w:num w:numId="12" w16cid:durableId="1128276992">
    <w:abstractNumId w:val="4"/>
  </w:num>
  <w:num w:numId="13" w16cid:durableId="901257499">
    <w:abstractNumId w:val="23"/>
  </w:num>
  <w:num w:numId="14" w16cid:durableId="228613157">
    <w:abstractNumId w:val="13"/>
  </w:num>
  <w:num w:numId="15" w16cid:durableId="2070296614">
    <w:abstractNumId w:val="21"/>
  </w:num>
  <w:num w:numId="16" w16cid:durableId="878322244">
    <w:abstractNumId w:val="9"/>
  </w:num>
  <w:num w:numId="17" w16cid:durableId="96409966">
    <w:abstractNumId w:val="22"/>
  </w:num>
  <w:num w:numId="18" w16cid:durableId="351222423">
    <w:abstractNumId w:val="20"/>
  </w:num>
  <w:num w:numId="19" w16cid:durableId="1210606654">
    <w:abstractNumId w:val="17"/>
  </w:num>
  <w:num w:numId="20" w16cid:durableId="1883786207">
    <w:abstractNumId w:val="3"/>
  </w:num>
  <w:num w:numId="21" w16cid:durableId="1024096519">
    <w:abstractNumId w:val="1"/>
  </w:num>
  <w:num w:numId="22" w16cid:durableId="658315428">
    <w:abstractNumId w:val="2"/>
  </w:num>
  <w:num w:numId="23" w16cid:durableId="32459836">
    <w:abstractNumId w:val="16"/>
  </w:num>
  <w:num w:numId="24" w16cid:durableId="43216700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0C"/>
    <w:rsid w:val="00004ADD"/>
    <w:rsid w:val="00082734"/>
    <w:rsid w:val="00097FD5"/>
    <w:rsid w:val="000C0A62"/>
    <w:rsid w:val="000C3512"/>
    <w:rsid w:val="000D2EDA"/>
    <w:rsid w:val="000D44DB"/>
    <w:rsid w:val="000D6450"/>
    <w:rsid w:val="000E23BE"/>
    <w:rsid w:val="000F0182"/>
    <w:rsid w:val="000F1C99"/>
    <w:rsid w:val="000F555B"/>
    <w:rsid w:val="0011363B"/>
    <w:rsid w:val="00125252"/>
    <w:rsid w:val="001331F8"/>
    <w:rsid w:val="00135D3C"/>
    <w:rsid w:val="00136AD1"/>
    <w:rsid w:val="00160D49"/>
    <w:rsid w:val="001645C3"/>
    <w:rsid w:val="00170A73"/>
    <w:rsid w:val="00185591"/>
    <w:rsid w:val="0019259F"/>
    <w:rsid w:val="001975E8"/>
    <w:rsid w:val="001B718A"/>
    <w:rsid w:val="00201C18"/>
    <w:rsid w:val="00204AC2"/>
    <w:rsid w:val="00235024"/>
    <w:rsid w:val="0025501F"/>
    <w:rsid w:val="002950A9"/>
    <w:rsid w:val="002C6497"/>
    <w:rsid w:val="003218B2"/>
    <w:rsid w:val="00331363"/>
    <w:rsid w:val="003332F5"/>
    <w:rsid w:val="003357A2"/>
    <w:rsid w:val="00336479"/>
    <w:rsid w:val="0033751C"/>
    <w:rsid w:val="00341A1C"/>
    <w:rsid w:val="00343DAD"/>
    <w:rsid w:val="00347544"/>
    <w:rsid w:val="00360D6A"/>
    <w:rsid w:val="00370AB2"/>
    <w:rsid w:val="00383523"/>
    <w:rsid w:val="003861C6"/>
    <w:rsid w:val="003F0511"/>
    <w:rsid w:val="00404B3F"/>
    <w:rsid w:val="0043249C"/>
    <w:rsid w:val="00435C36"/>
    <w:rsid w:val="00450698"/>
    <w:rsid w:val="004654D1"/>
    <w:rsid w:val="00466666"/>
    <w:rsid w:val="004A0B27"/>
    <w:rsid w:val="004B1896"/>
    <w:rsid w:val="004B2CED"/>
    <w:rsid w:val="004C067E"/>
    <w:rsid w:val="004D347D"/>
    <w:rsid w:val="004F094A"/>
    <w:rsid w:val="004F7A4D"/>
    <w:rsid w:val="005119D6"/>
    <w:rsid w:val="0053180A"/>
    <w:rsid w:val="005428A7"/>
    <w:rsid w:val="005629B4"/>
    <w:rsid w:val="00567DB8"/>
    <w:rsid w:val="0057662F"/>
    <w:rsid w:val="00580360"/>
    <w:rsid w:val="00583239"/>
    <w:rsid w:val="005A789C"/>
    <w:rsid w:val="005D77A4"/>
    <w:rsid w:val="005E2276"/>
    <w:rsid w:val="006027EA"/>
    <w:rsid w:val="00606A78"/>
    <w:rsid w:val="00642B13"/>
    <w:rsid w:val="00642D9A"/>
    <w:rsid w:val="00655B95"/>
    <w:rsid w:val="00665387"/>
    <w:rsid w:val="00665EB7"/>
    <w:rsid w:val="0067335B"/>
    <w:rsid w:val="006A57EC"/>
    <w:rsid w:val="006A5D41"/>
    <w:rsid w:val="006B473E"/>
    <w:rsid w:val="006C08C4"/>
    <w:rsid w:val="006D4D0C"/>
    <w:rsid w:val="006F1313"/>
    <w:rsid w:val="00705648"/>
    <w:rsid w:val="00710479"/>
    <w:rsid w:val="007310C6"/>
    <w:rsid w:val="00737B78"/>
    <w:rsid w:val="00743AE0"/>
    <w:rsid w:val="00743F40"/>
    <w:rsid w:val="007513D8"/>
    <w:rsid w:val="007561DE"/>
    <w:rsid w:val="00760E3B"/>
    <w:rsid w:val="007649D9"/>
    <w:rsid w:val="00776156"/>
    <w:rsid w:val="00785D99"/>
    <w:rsid w:val="007A0172"/>
    <w:rsid w:val="007B5E64"/>
    <w:rsid w:val="007D5D5C"/>
    <w:rsid w:val="007F62BD"/>
    <w:rsid w:val="00804F6A"/>
    <w:rsid w:val="00814FD7"/>
    <w:rsid w:val="00845755"/>
    <w:rsid w:val="00864C7F"/>
    <w:rsid w:val="00882DDF"/>
    <w:rsid w:val="0089203B"/>
    <w:rsid w:val="008C05E2"/>
    <w:rsid w:val="008C52B6"/>
    <w:rsid w:val="008D29BE"/>
    <w:rsid w:val="008D3435"/>
    <w:rsid w:val="008D46E6"/>
    <w:rsid w:val="008D50C3"/>
    <w:rsid w:val="008E0343"/>
    <w:rsid w:val="008F4D2F"/>
    <w:rsid w:val="0094424D"/>
    <w:rsid w:val="009469D1"/>
    <w:rsid w:val="009478D5"/>
    <w:rsid w:val="0096403A"/>
    <w:rsid w:val="009648E9"/>
    <w:rsid w:val="00966DCC"/>
    <w:rsid w:val="00974A24"/>
    <w:rsid w:val="00990770"/>
    <w:rsid w:val="00992323"/>
    <w:rsid w:val="009A20C7"/>
    <w:rsid w:val="009C3466"/>
    <w:rsid w:val="009E087D"/>
    <w:rsid w:val="009E4258"/>
    <w:rsid w:val="009E7058"/>
    <w:rsid w:val="009F0B31"/>
    <w:rsid w:val="009F6671"/>
    <w:rsid w:val="00A21FC5"/>
    <w:rsid w:val="00A31A65"/>
    <w:rsid w:val="00A56CA5"/>
    <w:rsid w:val="00A748C9"/>
    <w:rsid w:val="00A837F0"/>
    <w:rsid w:val="00A919C8"/>
    <w:rsid w:val="00AA0603"/>
    <w:rsid w:val="00AB203B"/>
    <w:rsid w:val="00AB443D"/>
    <w:rsid w:val="00AB7DCD"/>
    <w:rsid w:val="00AE25DF"/>
    <w:rsid w:val="00AE3BD1"/>
    <w:rsid w:val="00AE4C67"/>
    <w:rsid w:val="00AE5AD7"/>
    <w:rsid w:val="00AF2FA9"/>
    <w:rsid w:val="00B15F36"/>
    <w:rsid w:val="00B17FF3"/>
    <w:rsid w:val="00B21308"/>
    <w:rsid w:val="00B34E44"/>
    <w:rsid w:val="00B40F2E"/>
    <w:rsid w:val="00B50EED"/>
    <w:rsid w:val="00B51A58"/>
    <w:rsid w:val="00B709E8"/>
    <w:rsid w:val="00B80337"/>
    <w:rsid w:val="00B92784"/>
    <w:rsid w:val="00BB266E"/>
    <w:rsid w:val="00BB6C6C"/>
    <w:rsid w:val="00BE3CF1"/>
    <w:rsid w:val="00BE58D0"/>
    <w:rsid w:val="00BF088D"/>
    <w:rsid w:val="00BF27D3"/>
    <w:rsid w:val="00C150CC"/>
    <w:rsid w:val="00C17CCE"/>
    <w:rsid w:val="00C225AA"/>
    <w:rsid w:val="00C26289"/>
    <w:rsid w:val="00C365E0"/>
    <w:rsid w:val="00C410A0"/>
    <w:rsid w:val="00C63BE4"/>
    <w:rsid w:val="00C6778D"/>
    <w:rsid w:val="00C71A57"/>
    <w:rsid w:val="00C742DD"/>
    <w:rsid w:val="00C81364"/>
    <w:rsid w:val="00CB1EB7"/>
    <w:rsid w:val="00CB20EC"/>
    <w:rsid w:val="00CB79C4"/>
    <w:rsid w:val="00CE3C6B"/>
    <w:rsid w:val="00D06E73"/>
    <w:rsid w:val="00D273FB"/>
    <w:rsid w:val="00D31BD4"/>
    <w:rsid w:val="00D32D69"/>
    <w:rsid w:val="00D40D29"/>
    <w:rsid w:val="00D51733"/>
    <w:rsid w:val="00D5664A"/>
    <w:rsid w:val="00D73095"/>
    <w:rsid w:val="00D8485A"/>
    <w:rsid w:val="00DA0E7A"/>
    <w:rsid w:val="00DB3965"/>
    <w:rsid w:val="00DB704B"/>
    <w:rsid w:val="00DD7FDD"/>
    <w:rsid w:val="00DE2D25"/>
    <w:rsid w:val="00DE567A"/>
    <w:rsid w:val="00DE6921"/>
    <w:rsid w:val="00DF3B29"/>
    <w:rsid w:val="00E05DD3"/>
    <w:rsid w:val="00E13BF2"/>
    <w:rsid w:val="00E2052D"/>
    <w:rsid w:val="00E7110C"/>
    <w:rsid w:val="00E7458C"/>
    <w:rsid w:val="00E90BF1"/>
    <w:rsid w:val="00EA3C31"/>
    <w:rsid w:val="00EC7261"/>
    <w:rsid w:val="00ED2885"/>
    <w:rsid w:val="00EE13E2"/>
    <w:rsid w:val="00EE3316"/>
    <w:rsid w:val="00EE3852"/>
    <w:rsid w:val="00EF7DDD"/>
    <w:rsid w:val="00F00D90"/>
    <w:rsid w:val="00F14E26"/>
    <w:rsid w:val="00F22662"/>
    <w:rsid w:val="00F3443E"/>
    <w:rsid w:val="00F44D87"/>
    <w:rsid w:val="00F46192"/>
    <w:rsid w:val="00F470CF"/>
    <w:rsid w:val="00F57200"/>
    <w:rsid w:val="00F80C86"/>
    <w:rsid w:val="00F97B59"/>
    <w:rsid w:val="00FA5FFE"/>
    <w:rsid w:val="00FB72D5"/>
    <w:rsid w:val="00FD0816"/>
    <w:rsid w:val="00FD4079"/>
    <w:rsid w:val="00FE2DD6"/>
    <w:rsid w:val="00FF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FAAA"/>
  <w15:chartTrackingRefBased/>
  <w15:docId w15:val="{32FAB1D8-EA5F-4446-8DB1-B15831F4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1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11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11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11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11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1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1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11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11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11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11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1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10C"/>
    <w:rPr>
      <w:rFonts w:eastAsiaTheme="majorEastAsia" w:cstheme="majorBidi"/>
      <w:color w:val="272727" w:themeColor="text1" w:themeTint="D8"/>
    </w:rPr>
  </w:style>
  <w:style w:type="paragraph" w:styleId="Title">
    <w:name w:val="Title"/>
    <w:basedOn w:val="Normal"/>
    <w:next w:val="Normal"/>
    <w:link w:val="TitleChar"/>
    <w:uiPriority w:val="10"/>
    <w:qFormat/>
    <w:rsid w:val="00E71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10C"/>
    <w:pPr>
      <w:spacing w:before="160"/>
      <w:jc w:val="center"/>
    </w:pPr>
    <w:rPr>
      <w:i/>
      <w:iCs/>
      <w:color w:val="404040" w:themeColor="text1" w:themeTint="BF"/>
    </w:rPr>
  </w:style>
  <w:style w:type="character" w:customStyle="1" w:styleId="QuoteChar">
    <w:name w:val="Quote Char"/>
    <w:basedOn w:val="DefaultParagraphFont"/>
    <w:link w:val="Quote"/>
    <w:uiPriority w:val="29"/>
    <w:rsid w:val="00E7110C"/>
    <w:rPr>
      <w:i/>
      <w:iCs/>
      <w:color w:val="404040" w:themeColor="text1" w:themeTint="BF"/>
    </w:rPr>
  </w:style>
  <w:style w:type="paragraph" w:styleId="ListParagraph">
    <w:name w:val="List Paragraph"/>
    <w:aliases w:val="Citation List,본문(내용),List Paragraph (numbered (a)),Colorful List - Accent 11,List Paragraph 1,Akapit z listą BS,Bullets,Normal 2,Main numbered paragraph,1.1.1_List Paragraph,List_Paragraph,Multilevel para_II,List Paragraph1,References,PAD"/>
    <w:basedOn w:val="Normal"/>
    <w:link w:val="ListParagraphChar"/>
    <w:uiPriority w:val="34"/>
    <w:qFormat/>
    <w:rsid w:val="00E7110C"/>
    <w:pPr>
      <w:ind w:left="720"/>
      <w:contextualSpacing/>
    </w:pPr>
  </w:style>
  <w:style w:type="character" w:styleId="IntenseEmphasis">
    <w:name w:val="Intense Emphasis"/>
    <w:basedOn w:val="DefaultParagraphFont"/>
    <w:uiPriority w:val="21"/>
    <w:qFormat/>
    <w:rsid w:val="00E7110C"/>
    <w:rPr>
      <w:i/>
      <w:iCs/>
      <w:color w:val="2F5496" w:themeColor="accent1" w:themeShade="BF"/>
    </w:rPr>
  </w:style>
  <w:style w:type="paragraph" w:styleId="IntenseQuote">
    <w:name w:val="Intense Quote"/>
    <w:basedOn w:val="Normal"/>
    <w:next w:val="Normal"/>
    <w:link w:val="IntenseQuoteChar"/>
    <w:uiPriority w:val="30"/>
    <w:qFormat/>
    <w:rsid w:val="00E711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110C"/>
    <w:rPr>
      <w:i/>
      <w:iCs/>
      <w:color w:val="2F5496" w:themeColor="accent1" w:themeShade="BF"/>
    </w:rPr>
  </w:style>
  <w:style w:type="character" w:styleId="IntenseReference">
    <w:name w:val="Intense Reference"/>
    <w:basedOn w:val="DefaultParagraphFont"/>
    <w:uiPriority w:val="32"/>
    <w:qFormat/>
    <w:rsid w:val="00E7110C"/>
    <w:rPr>
      <w:b/>
      <w:bCs/>
      <w:smallCaps/>
      <w:color w:val="2F5496" w:themeColor="accent1" w:themeShade="BF"/>
      <w:spacing w:val="5"/>
    </w:rPr>
  </w:style>
  <w:style w:type="character" w:customStyle="1" w:styleId="ListParagraphChar">
    <w:name w:val="List Paragraph Char"/>
    <w:aliases w:val="Citation List Char,본문(내용) Char,List Paragraph (numbered (a)) Char,Colorful List - Accent 11 Char,List Paragraph 1 Char,Akapit z listą BS Char,Bullets Char,Normal 2 Char,Main numbered paragraph Char,1.1.1_List Paragraph Char,PAD Char"/>
    <w:basedOn w:val="DefaultParagraphFont"/>
    <w:link w:val="ListParagraph"/>
    <w:uiPriority w:val="34"/>
    <w:qFormat/>
    <w:rsid w:val="000F0182"/>
  </w:style>
  <w:style w:type="paragraph" w:customStyle="1" w:styleId="pdq2pgselectionanchorcontainer">
    <w:name w:val="pdq2pg_selectionanchorcontainer"/>
    <w:basedOn w:val="Normal"/>
    <w:rsid w:val="00ED288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D288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D2885"/>
    <w:rPr>
      <w:b/>
      <w:bCs/>
    </w:rPr>
  </w:style>
  <w:style w:type="table" w:styleId="TableGrid">
    <w:name w:val="Table Grid"/>
    <w:basedOn w:val="TableNormal"/>
    <w:uiPriority w:val="39"/>
    <w:rsid w:val="007D5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0172"/>
    <w:rPr>
      <w:sz w:val="16"/>
      <w:szCs w:val="16"/>
    </w:rPr>
  </w:style>
  <w:style w:type="paragraph" w:styleId="CommentText">
    <w:name w:val="annotation text"/>
    <w:basedOn w:val="Normal"/>
    <w:link w:val="CommentTextChar"/>
    <w:uiPriority w:val="99"/>
    <w:semiHidden/>
    <w:unhideWhenUsed/>
    <w:rsid w:val="007A0172"/>
    <w:pPr>
      <w:spacing w:line="240" w:lineRule="auto"/>
    </w:pPr>
    <w:rPr>
      <w:sz w:val="20"/>
      <w:szCs w:val="20"/>
    </w:rPr>
  </w:style>
  <w:style w:type="character" w:customStyle="1" w:styleId="CommentTextChar">
    <w:name w:val="Comment Text Char"/>
    <w:basedOn w:val="DefaultParagraphFont"/>
    <w:link w:val="CommentText"/>
    <w:uiPriority w:val="99"/>
    <w:semiHidden/>
    <w:rsid w:val="007A0172"/>
    <w:rPr>
      <w:sz w:val="20"/>
      <w:szCs w:val="20"/>
    </w:rPr>
  </w:style>
  <w:style w:type="paragraph" w:styleId="CommentSubject">
    <w:name w:val="annotation subject"/>
    <w:basedOn w:val="CommentText"/>
    <w:next w:val="CommentText"/>
    <w:link w:val="CommentSubjectChar"/>
    <w:uiPriority w:val="99"/>
    <w:semiHidden/>
    <w:unhideWhenUsed/>
    <w:rsid w:val="007A0172"/>
    <w:rPr>
      <w:b/>
      <w:bCs/>
    </w:rPr>
  </w:style>
  <w:style w:type="character" w:customStyle="1" w:styleId="CommentSubjectChar">
    <w:name w:val="Comment Subject Char"/>
    <w:basedOn w:val="CommentTextChar"/>
    <w:link w:val="CommentSubject"/>
    <w:uiPriority w:val="99"/>
    <w:semiHidden/>
    <w:rsid w:val="007A0172"/>
    <w:rPr>
      <w:b/>
      <w:bCs/>
      <w:sz w:val="20"/>
      <w:szCs w:val="20"/>
    </w:rPr>
  </w:style>
  <w:style w:type="paragraph" w:styleId="Revision">
    <w:name w:val="Revision"/>
    <w:hidden/>
    <w:uiPriority w:val="99"/>
    <w:semiHidden/>
    <w:rsid w:val="007A0172"/>
    <w:pPr>
      <w:spacing w:after="0" w:line="240" w:lineRule="auto"/>
    </w:pPr>
  </w:style>
  <w:style w:type="character" w:styleId="Emphasis">
    <w:name w:val="Emphasis"/>
    <w:basedOn w:val="DefaultParagraphFont"/>
    <w:uiPriority w:val="20"/>
    <w:qFormat/>
    <w:rsid w:val="004B2C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047588">
      <w:bodyDiv w:val="1"/>
      <w:marLeft w:val="0"/>
      <w:marRight w:val="0"/>
      <w:marTop w:val="0"/>
      <w:marBottom w:val="0"/>
      <w:divBdr>
        <w:top w:val="none" w:sz="0" w:space="0" w:color="auto"/>
        <w:left w:val="none" w:sz="0" w:space="0" w:color="auto"/>
        <w:bottom w:val="none" w:sz="0" w:space="0" w:color="auto"/>
        <w:right w:val="none" w:sz="0" w:space="0" w:color="auto"/>
      </w:divBdr>
    </w:div>
    <w:div w:id="18538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67C96-A86B-4241-B78A-F39EFDA5B783}">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13FC6E7E-37EF-4434-AFDE-49D1C692B50C}">
  <ds:schemaRefs>
    <ds:schemaRef ds:uri="http://schemas.microsoft.com/sharepoint/v3/contenttype/forms"/>
  </ds:schemaRefs>
</ds:datastoreItem>
</file>

<file path=customXml/itemProps3.xml><?xml version="1.0" encoding="utf-8"?>
<ds:datastoreItem xmlns:ds="http://schemas.openxmlformats.org/officeDocument/2006/customXml" ds:itemID="{B68A3442-F8B9-4FCE-AEAF-F9F782127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8439</Words>
  <Characters>48106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Depa</dc:creator>
  <cp:keywords/>
  <dc:description/>
  <cp:lastModifiedBy>Alfred Depa</cp:lastModifiedBy>
  <cp:revision>3</cp:revision>
  <dcterms:created xsi:type="dcterms:W3CDTF">2026-08-20T08:01:00Z</dcterms:created>
  <dcterms:modified xsi:type="dcterms:W3CDTF">2026-08-20T08:01:00Z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