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10CC" w14:textId="77777777" w:rsidR="004B4B78" w:rsidRPr="001C38D0" w:rsidRDefault="004B4B78" w:rsidP="00A44151">
      <w:pPr>
        <w:tabs>
          <w:tab w:val="left" w:pos="6150"/>
        </w:tabs>
        <w:rPr>
          <w:rFonts w:ascii="Times New Roman" w:hAnsi="Times New Roman"/>
          <w:color w:val="002060"/>
          <w:sz w:val="24"/>
        </w:rPr>
      </w:pPr>
    </w:p>
    <w:p w14:paraId="6710683B" w14:textId="77777777" w:rsidR="009D64E8" w:rsidRPr="001C38D0" w:rsidRDefault="008548EF" w:rsidP="009D64E8">
      <w:pPr>
        <w:spacing w:after="240"/>
        <w:jc w:val="center"/>
        <w:rPr>
          <w:rFonts w:ascii="Times New Roman" w:hAnsi="Times New Roman"/>
          <w:color w:val="002060"/>
          <w:sz w:val="28"/>
          <w:szCs w:val="28"/>
        </w:rPr>
      </w:pPr>
      <w:r w:rsidRPr="001C38D0">
        <w:rPr>
          <w:rFonts w:ascii="Times New Roman" w:hAnsi="Times New Roman"/>
          <w:color w:val="002060"/>
          <w:sz w:val="28"/>
          <w:szCs w:val="28"/>
        </w:rPr>
        <w:t>ALBANIA</w:t>
      </w:r>
    </w:p>
    <w:p w14:paraId="7B7B7EAA" w14:textId="77777777" w:rsidR="008548EF" w:rsidRPr="001C38D0" w:rsidRDefault="009D64E8" w:rsidP="008548EF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1C38D0">
        <w:rPr>
          <w:rFonts w:ascii="Times New Roman" w:hAnsi="Times New Roman"/>
          <w:color w:val="002060"/>
          <w:sz w:val="28"/>
          <w:szCs w:val="28"/>
        </w:rPr>
        <w:t>Climate Resilience and Agriculture Development Project</w:t>
      </w:r>
    </w:p>
    <w:p w14:paraId="4BB73ACA" w14:textId="77777777" w:rsidR="004B4B78" w:rsidRPr="001C38D0" w:rsidRDefault="004B4B78" w:rsidP="00A44151">
      <w:pPr>
        <w:tabs>
          <w:tab w:val="left" w:pos="6150"/>
        </w:tabs>
        <w:rPr>
          <w:rFonts w:ascii="Times New Roman" w:hAnsi="Times New Roman"/>
          <w:color w:val="002060"/>
          <w:sz w:val="28"/>
          <w:szCs w:val="28"/>
        </w:rPr>
      </w:pPr>
    </w:p>
    <w:p w14:paraId="4F573B1D" w14:textId="77777777" w:rsidR="00623FDD" w:rsidRPr="001C38D0" w:rsidRDefault="00F867D3" w:rsidP="00623FDD">
      <w:pPr>
        <w:pStyle w:val="SectionIXHeader"/>
        <w:spacing w:before="0" w:after="0"/>
        <w:rPr>
          <w:rFonts w:ascii="Times New Roman" w:hAnsi="Times New Roman"/>
          <w:color w:val="002060"/>
          <w:sz w:val="28"/>
          <w:szCs w:val="28"/>
        </w:rPr>
      </w:pPr>
      <w:bookmarkStart w:id="0" w:name="_Toc454873451"/>
      <w:r w:rsidRPr="001C38D0">
        <w:rPr>
          <w:rFonts w:ascii="Times New Roman" w:hAnsi="Times New Roman"/>
          <w:color w:val="002060"/>
          <w:sz w:val="28"/>
          <w:szCs w:val="28"/>
        </w:rPr>
        <w:t>Contract</w:t>
      </w:r>
      <w:r w:rsidR="00623FDD" w:rsidRPr="001C38D0">
        <w:rPr>
          <w:rFonts w:ascii="Times New Roman" w:hAnsi="Times New Roman"/>
          <w:color w:val="002060"/>
          <w:sz w:val="28"/>
          <w:szCs w:val="28"/>
        </w:rPr>
        <w:t xml:space="preserve"> Award</w:t>
      </w:r>
      <w:bookmarkEnd w:id="0"/>
      <w:r w:rsidRPr="001C38D0">
        <w:rPr>
          <w:rFonts w:ascii="Times New Roman" w:hAnsi="Times New Roman"/>
          <w:color w:val="002060"/>
          <w:sz w:val="28"/>
          <w:szCs w:val="28"/>
        </w:rPr>
        <w:t>ed</w:t>
      </w:r>
    </w:p>
    <w:p w14:paraId="6083984E" w14:textId="77777777" w:rsidR="00623FDD" w:rsidRPr="001C38D0" w:rsidRDefault="00623FDD" w:rsidP="00623FDD">
      <w:pPr>
        <w:jc w:val="center"/>
        <w:rPr>
          <w:rFonts w:ascii="Times New Roman" w:hAnsi="Times New Roman"/>
          <w:i/>
          <w:color w:val="002060"/>
          <w:sz w:val="24"/>
        </w:rPr>
      </w:pPr>
    </w:p>
    <w:p w14:paraId="3376E132" w14:textId="77777777" w:rsidR="00623FDD" w:rsidRPr="002C7A08" w:rsidRDefault="00623FDD" w:rsidP="002A7365">
      <w:pPr>
        <w:pStyle w:val="Outline"/>
        <w:suppressAutoHyphens/>
        <w:spacing w:before="0" w:line="276" w:lineRule="auto"/>
        <w:rPr>
          <w:color w:val="002060"/>
          <w:spacing w:val="-2"/>
          <w:kern w:val="0"/>
        </w:rPr>
      </w:pPr>
      <w:r w:rsidRPr="002C7A08">
        <w:rPr>
          <w:color w:val="002060"/>
        </w:rPr>
        <w:t xml:space="preserve">For the attention of </w:t>
      </w:r>
      <w:r w:rsidRPr="002C7A08">
        <w:rPr>
          <w:color w:val="002060"/>
          <w:spacing w:val="-2"/>
          <w:kern w:val="0"/>
        </w:rPr>
        <w:t xml:space="preserve">Consultant’s authorized representative </w:t>
      </w:r>
    </w:p>
    <w:p w14:paraId="260E2790" w14:textId="70D171CE" w:rsidR="002F77B5" w:rsidRPr="002C7A08" w:rsidRDefault="00623FDD" w:rsidP="002F77B5">
      <w:pPr>
        <w:rPr>
          <w:rFonts w:ascii="Times New Roman" w:hAnsi="Times New Roman"/>
          <w:i/>
          <w:color w:val="002060"/>
          <w:sz w:val="24"/>
        </w:rPr>
      </w:pPr>
      <w:r w:rsidRPr="002C7A08">
        <w:rPr>
          <w:rFonts w:ascii="Times New Roman" w:hAnsi="Times New Roman"/>
          <w:b w:val="0"/>
          <w:color w:val="002060"/>
          <w:spacing w:val="-2"/>
          <w:sz w:val="24"/>
        </w:rPr>
        <w:t xml:space="preserve">Name: </w:t>
      </w:r>
      <w:r w:rsidR="00007B31" w:rsidRPr="002C7A08">
        <w:rPr>
          <w:rFonts w:ascii="Times New Roman" w:hAnsi="Times New Roman"/>
          <w:iCs/>
          <w:color w:val="002060"/>
          <w:sz w:val="24"/>
        </w:rPr>
        <w:t xml:space="preserve">Erald G </w:t>
      </w:r>
      <w:proofErr w:type="spellStart"/>
      <w:r w:rsidR="00007B31" w:rsidRPr="002C7A08">
        <w:rPr>
          <w:rFonts w:ascii="Times New Roman" w:hAnsi="Times New Roman"/>
          <w:iCs/>
          <w:color w:val="002060"/>
          <w:sz w:val="24"/>
        </w:rPr>
        <w:t>sh.p.k</w:t>
      </w:r>
      <w:proofErr w:type="spellEnd"/>
      <w:r w:rsidR="00007B31" w:rsidRPr="002C7A08">
        <w:rPr>
          <w:rFonts w:ascii="Times New Roman" w:hAnsi="Times New Roman"/>
          <w:iCs/>
          <w:color w:val="002060"/>
          <w:sz w:val="24"/>
        </w:rPr>
        <w:t>.</w:t>
      </w:r>
      <w:r w:rsidR="002F77B5" w:rsidRPr="002C7A08">
        <w:rPr>
          <w:rFonts w:ascii="Times New Roman" w:hAnsi="Times New Roman"/>
          <w:i/>
          <w:color w:val="002060"/>
          <w:sz w:val="24"/>
        </w:rPr>
        <w:t xml:space="preserve"> </w:t>
      </w:r>
    </w:p>
    <w:p w14:paraId="1BB2E280" w14:textId="669A64F2" w:rsidR="004D1DFD" w:rsidRPr="002C7A08" w:rsidRDefault="00623FDD" w:rsidP="00186A01">
      <w:pPr>
        <w:spacing w:line="276" w:lineRule="auto"/>
        <w:rPr>
          <w:rFonts w:ascii="Times New Roman" w:hAnsi="Times New Roman"/>
          <w:sz w:val="24"/>
        </w:rPr>
      </w:pPr>
      <w:r w:rsidRPr="002C7A08">
        <w:rPr>
          <w:rFonts w:ascii="Times New Roman" w:hAnsi="Times New Roman"/>
          <w:color w:val="002060"/>
          <w:spacing w:val="-2"/>
          <w:sz w:val="24"/>
        </w:rPr>
        <w:t xml:space="preserve">Email Address: </w:t>
      </w:r>
      <w:hyperlink r:id="rId8" w:history="1">
        <w:r w:rsidR="008B3E0F" w:rsidRPr="002C7A08">
          <w:rPr>
            <w:rStyle w:val="Hyperlink"/>
            <w:rFonts w:ascii="Times New Roman" w:hAnsi="Times New Roman"/>
            <w:sz w:val="24"/>
          </w:rPr>
          <w:t>info@eraldg.al</w:t>
        </w:r>
      </w:hyperlink>
    </w:p>
    <w:p w14:paraId="40140A7A" w14:textId="77777777" w:rsidR="002F77B5" w:rsidRPr="002C7A08" w:rsidRDefault="002F77B5" w:rsidP="00186A01">
      <w:pPr>
        <w:spacing w:line="276" w:lineRule="auto"/>
        <w:rPr>
          <w:rFonts w:ascii="Times New Roman" w:hAnsi="Times New Roman"/>
          <w:color w:val="002060"/>
          <w:sz w:val="24"/>
        </w:rPr>
      </w:pPr>
    </w:p>
    <w:p w14:paraId="38A81B13" w14:textId="0356B3FB" w:rsidR="00623FDD" w:rsidRPr="002C7A08" w:rsidRDefault="00623FDD" w:rsidP="00186A01">
      <w:pPr>
        <w:spacing w:after="240" w:line="276" w:lineRule="auto"/>
        <w:rPr>
          <w:rFonts w:ascii="Times New Roman" w:hAnsi="Times New Roman"/>
          <w:color w:val="002060"/>
          <w:sz w:val="24"/>
        </w:rPr>
      </w:pPr>
      <w:r w:rsidRPr="002C7A08">
        <w:rPr>
          <w:rFonts w:ascii="Times New Roman" w:hAnsi="Times New Roman"/>
          <w:b w:val="0"/>
          <w:color w:val="002060"/>
          <w:sz w:val="24"/>
        </w:rPr>
        <w:t xml:space="preserve">DATE OF TRANSMISSION: This Notification is </w:t>
      </w:r>
      <w:r w:rsidR="00390726" w:rsidRPr="002C7A08">
        <w:rPr>
          <w:rFonts w:ascii="Times New Roman" w:hAnsi="Times New Roman"/>
          <w:b w:val="0"/>
          <w:color w:val="002060"/>
          <w:sz w:val="24"/>
        </w:rPr>
        <w:t>sent</w:t>
      </w:r>
      <w:r w:rsidRPr="002C7A08">
        <w:rPr>
          <w:rFonts w:ascii="Times New Roman" w:hAnsi="Times New Roman"/>
          <w:b w:val="0"/>
          <w:color w:val="002060"/>
          <w:sz w:val="24"/>
        </w:rPr>
        <w:t xml:space="preserve"> </w:t>
      </w:r>
      <w:r w:rsidR="003005FF" w:rsidRPr="002C7A08">
        <w:rPr>
          <w:rFonts w:ascii="Times New Roman" w:hAnsi="Times New Roman"/>
          <w:i/>
          <w:iCs/>
          <w:color w:val="002060"/>
          <w:sz w:val="24"/>
        </w:rPr>
        <w:t xml:space="preserve">on </w:t>
      </w:r>
      <w:r w:rsidR="002B5AFE" w:rsidRPr="002C7A08">
        <w:rPr>
          <w:rFonts w:ascii="Times New Roman" w:hAnsi="Times New Roman"/>
          <w:i/>
          <w:iCs/>
          <w:color w:val="002060"/>
          <w:sz w:val="24"/>
        </w:rPr>
        <w:t>April 27, 2026</w:t>
      </w:r>
      <w:r w:rsidRPr="002C7A08">
        <w:rPr>
          <w:rFonts w:ascii="Times New Roman" w:hAnsi="Times New Roman"/>
          <w:color w:val="002060"/>
          <w:sz w:val="24"/>
        </w:rPr>
        <w:t xml:space="preserve"> </w:t>
      </w:r>
    </w:p>
    <w:p w14:paraId="242378D4" w14:textId="77777777" w:rsidR="00623FDD" w:rsidRPr="002C7A08" w:rsidRDefault="00623FDD" w:rsidP="006D16BB">
      <w:pPr>
        <w:spacing w:after="240" w:line="276" w:lineRule="auto"/>
        <w:ind w:right="289"/>
        <w:rPr>
          <w:rFonts w:ascii="Times New Roman" w:hAnsi="Times New Roman"/>
          <w:bCs w:val="0"/>
          <w:color w:val="002060"/>
          <w:sz w:val="24"/>
        </w:rPr>
      </w:pPr>
      <w:r w:rsidRPr="002C7A08">
        <w:rPr>
          <w:rFonts w:ascii="Times New Roman" w:hAnsi="Times New Roman"/>
          <w:color w:val="002060"/>
          <w:sz w:val="24"/>
        </w:rPr>
        <w:t>Notification of Award</w:t>
      </w:r>
    </w:p>
    <w:p w14:paraId="7FDF1715" w14:textId="77777777" w:rsidR="00623FDD" w:rsidRPr="002C7A08" w:rsidRDefault="00623FDD" w:rsidP="006D16BB">
      <w:pPr>
        <w:spacing w:line="276" w:lineRule="auto"/>
        <w:rPr>
          <w:rFonts w:ascii="Times New Roman" w:hAnsi="Times New Roman"/>
          <w:b w:val="0"/>
          <w:i/>
          <w:color w:val="002060"/>
          <w:sz w:val="24"/>
        </w:rPr>
      </w:pPr>
      <w:r w:rsidRPr="002C7A08">
        <w:rPr>
          <w:rFonts w:ascii="Times New Roman" w:hAnsi="Times New Roman"/>
          <w:b w:val="0"/>
          <w:color w:val="002060"/>
          <w:sz w:val="24"/>
        </w:rPr>
        <w:t xml:space="preserve">Client: </w:t>
      </w:r>
      <w:r w:rsidRPr="002C7A08">
        <w:rPr>
          <w:rFonts w:ascii="Times New Roman" w:hAnsi="Times New Roman"/>
          <w:i/>
          <w:iCs/>
          <w:color w:val="002060"/>
          <w:spacing w:val="-2"/>
          <w:sz w:val="24"/>
        </w:rPr>
        <w:t>Ministry of Agriculture and Rural Development (MARD)</w:t>
      </w:r>
    </w:p>
    <w:p w14:paraId="2C857811" w14:textId="56A7ED0D" w:rsidR="001B2A91" w:rsidRPr="002C7A08" w:rsidRDefault="00623FDD" w:rsidP="006D16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bCs w:val="0"/>
          <w:color w:val="002060"/>
          <w:sz w:val="24"/>
          <w:lang w:val="en-GB"/>
        </w:rPr>
      </w:pPr>
      <w:r w:rsidRPr="002C7A08">
        <w:rPr>
          <w:rFonts w:ascii="Times New Roman" w:hAnsi="Times New Roman"/>
          <w:b w:val="0"/>
          <w:iCs/>
          <w:color w:val="002060"/>
          <w:sz w:val="24"/>
        </w:rPr>
        <w:t>Contract title</w:t>
      </w:r>
      <w:r w:rsidRPr="002C7A08">
        <w:rPr>
          <w:rFonts w:ascii="Times New Roman" w:hAnsi="Times New Roman"/>
          <w:b w:val="0"/>
          <w:color w:val="002060"/>
          <w:sz w:val="24"/>
        </w:rPr>
        <w:t xml:space="preserve">: </w:t>
      </w:r>
      <w:r w:rsidR="00E51722" w:rsidRPr="002C7A08">
        <w:rPr>
          <w:rFonts w:ascii="Times New Roman" w:hAnsi="Times New Roman"/>
          <w:i/>
          <w:iCs/>
          <w:color w:val="002060"/>
          <w:sz w:val="24"/>
          <w:lang w:val="en-GB"/>
        </w:rPr>
        <w:t>Preparation of feasibility studies, environmental and social requirements, and detailed designs and construction supervision plans for all facilities (including necessary consultation) (AKU labs &amp; Storages)</w:t>
      </w:r>
    </w:p>
    <w:p w14:paraId="175BEC56" w14:textId="77777777" w:rsidR="00623FDD" w:rsidRPr="002C7A08" w:rsidRDefault="00623FDD" w:rsidP="006D16BB">
      <w:pPr>
        <w:spacing w:line="276" w:lineRule="auto"/>
        <w:ind w:right="-540"/>
        <w:rPr>
          <w:rFonts w:ascii="Times New Roman" w:hAnsi="Times New Roman"/>
          <w:i/>
          <w:color w:val="002060"/>
          <w:sz w:val="24"/>
        </w:rPr>
      </w:pPr>
      <w:r w:rsidRPr="002C7A08">
        <w:rPr>
          <w:rFonts w:ascii="Times New Roman" w:hAnsi="Times New Roman"/>
          <w:b w:val="0"/>
          <w:color w:val="002060"/>
          <w:sz w:val="24"/>
        </w:rPr>
        <w:t xml:space="preserve">Country: </w:t>
      </w:r>
      <w:r w:rsidRPr="002C7A08">
        <w:rPr>
          <w:rFonts w:ascii="Times New Roman" w:hAnsi="Times New Roman"/>
          <w:i/>
          <w:iCs/>
          <w:color w:val="002060"/>
          <w:sz w:val="24"/>
        </w:rPr>
        <w:t>Albania</w:t>
      </w:r>
    </w:p>
    <w:p w14:paraId="3C864FA5" w14:textId="77777777" w:rsidR="00623FDD" w:rsidRPr="002C7A08" w:rsidRDefault="00623FDD" w:rsidP="006D16BB">
      <w:pPr>
        <w:spacing w:line="276" w:lineRule="auto"/>
        <w:rPr>
          <w:rFonts w:ascii="Times New Roman" w:hAnsi="Times New Roman"/>
          <w:b w:val="0"/>
          <w:i/>
          <w:color w:val="002060"/>
          <w:sz w:val="24"/>
        </w:rPr>
      </w:pPr>
      <w:r w:rsidRPr="002C7A08">
        <w:rPr>
          <w:rFonts w:ascii="Times New Roman" w:hAnsi="Times New Roman"/>
          <w:b w:val="0"/>
          <w:noProof/>
          <w:color w:val="002060"/>
          <w:sz w:val="24"/>
        </w:rPr>
        <w:t>Loan No. /Credit No. /Grant No</w:t>
      </w:r>
      <w:r w:rsidRPr="002C7A08">
        <w:rPr>
          <w:rFonts w:ascii="Times New Roman" w:hAnsi="Times New Roman"/>
          <w:noProof/>
          <w:color w:val="002060"/>
          <w:sz w:val="24"/>
        </w:rPr>
        <w:t>.:</w:t>
      </w:r>
      <w:r w:rsidRPr="002C7A08">
        <w:rPr>
          <w:rFonts w:ascii="Times New Roman" w:hAnsi="Times New Roman"/>
          <w:i/>
          <w:color w:val="002060"/>
          <w:sz w:val="24"/>
        </w:rPr>
        <w:t xml:space="preserve"> </w:t>
      </w:r>
      <w:r w:rsidR="009D64E8" w:rsidRPr="002C7A08">
        <w:rPr>
          <w:rFonts w:ascii="Times New Roman" w:hAnsi="Times New Roman"/>
          <w:i/>
          <w:iCs/>
          <w:color w:val="002060"/>
          <w:spacing w:val="-2"/>
          <w:sz w:val="24"/>
        </w:rPr>
        <w:t>94890-AL</w:t>
      </w:r>
    </w:p>
    <w:p w14:paraId="07AA53D2" w14:textId="3210DB05" w:rsidR="00623FDD" w:rsidRPr="002C7A08" w:rsidRDefault="009D64E8" w:rsidP="006D16BB">
      <w:pPr>
        <w:spacing w:line="276" w:lineRule="auto"/>
        <w:rPr>
          <w:rFonts w:ascii="Times New Roman" w:hAnsi="Times New Roman"/>
          <w:b w:val="0"/>
          <w:color w:val="002060"/>
          <w:sz w:val="24"/>
        </w:rPr>
      </w:pPr>
      <w:r w:rsidRPr="002C7A08">
        <w:rPr>
          <w:rFonts w:ascii="Times New Roman" w:hAnsi="Times New Roman"/>
          <w:b w:val="0"/>
          <w:color w:val="002060"/>
          <w:sz w:val="24"/>
        </w:rPr>
        <w:t>Reference no.</w:t>
      </w:r>
      <w:r w:rsidR="00623FDD" w:rsidRPr="002C7A08">
        <w:rPr>
          <w:rFonts w:ascii="Times New Roman" w:hAnsi="Times New Roman"/>
          <w:b w:val="0"/>
          <w:color w:val="002060"/>
          <w:sz w:val="24"/>
        </w:rPr>
        <w:t xml:space="preserve">: </w:t>
      </w:r>
      <w:r w:rsidR="002C7A08" w:rsidRPr="002C7A08">
        <w:rPr>
          <w:rFonts w:ascii="Times New Roman" w:hAnsi="Times New Roman"/>
          <w:i/>
          <w:iCs/>
          <w:color w:val="002060"/>
          <w:sz w:val="24"/>
          <w:shd w:val="clear" w:color="auto" w:fill="FFFFFF"/>
        </w:rPr>
        <w:t>AL-MARD-473292-CS-QCBS</w:t>
      </w:r>
    </w:p>
    <w:p w14:paraId="2C5E61D4" w14:textId="77777777" w:rsidR="00623FDD" w:rsidRPr="001C38D0" w:rsidRDefault="00623FDD" w:rsidP="00186A01">
      <w:pPr>
        <w:pStyle w:val="BodyTextIndent"/>
        <w:spacing w:before="240" w:after="240" w:line="276" w:lineRule="auto"/>
        <w:ind w:right="288"/>
        <w:rPr>
          <w:rFonts w:ascii="Times New Roman" w:hAnsi="Times New Roman"/>
          <w:b w:val="0"/>
          <w:iCs/>
          <w:color w:val="002060"/>
          <w:sz w:val="24"/>
        </w:rPr>
      </w:pPr>
      <w:r w:rsidRPr="00390726">
        <w:rPr>
          <w:rFonts w:ascii="Times New Roman" w:hAnsi="Times New Roman"/>
          <w:b w:val="0"/>
          <w:iCs/>
          <w:color w:val="002060"/>
          <w:sz w:val="24"/>
        </w:rPr>
        <w:t>This Notification of Award notifies you of our decision to award the</w:t>
      </w:r>
      <w:r w:rsidRPr="001C38D0">
        <w:rPr>
          <w:rFonts w:ascii="Times New Roman" w:hAnsi="Times New Roman"/>
          <w:b w:val="0"/>
          <w:iCs/>
          <w:color w:val="002060"/>
          <w:sz w:val="24"/>
        </w:rPr>
        <w:t xml:space="preserve"> above contract. </w:t>
      </w:r>
    </w:p>
    <w:p w14:paraId="3BDBC0E2" w14:textId="77777777" w:rsidR="00623FDD" w:rsidRPr="001C38D0" w:rsidRDefault="00623FDD" w:rsidP="00186A01">
      <w:pPr>
        <w:pStyle w:val="BodyTextIndent"/>
        <w:spacing w:before="240" w:line="276" w:lineRule="auto"/>
        <w:ind w:left="284" w:right="289"/>
        <w:jc w:val="both"/>
        <w:rPr>
          <w:rFonts w:ascii="Times New Roman" w:hAnsi="Times New Roman"/>
          <w:b w:val="0"/>
          <w:iCs/>
          <w:color w:val="002060"/>
          <w:sz w:val="24"/>
        </w:rPr>
      </w:pPr>
      <w:r w:rsidRPr="001C38D0">
        <w:rPr>
          <w:rFonts w:ascii="Times New Roman" w:hAnsi="Times New Roman"/>
          <w:b w:val="0"/>
          <w:iCs/>
          <w:color w:val="002060"/>
          <w:sz w:val="24"/>
        </w:rPr>
        <w:t>The successful Consultant</w:t>
      </w:r>
      <w:r w:rsidR="005C2CC4" w:rsidRPr="001C38D0">
        <w:rPr>
          <w:rFonts w:ascii="Times New Roman" w:hAnsi="Times New Roman"/>
          <w:b w:val="0"/>
          <w:iCs/>
          <w:color w:val="002060"/>
          <w:sz w:val="24"/>
        </w:rPr>
        <w:t xml:space="preserve"> and summary scope of contract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2405"/>
        <w:gridCol w:w="7400"/>
      </w:tblGrid>
      <w:tr w:rsidR="001C38D0" w:rsidRPr="002C7A08" w14:paraId="1B6BD5F6" w14:textId="77777777" w:rsidTr="005C2CC4">
        <w:trPr>
          <w:trHeight w:val="395"/>
        </w:trPr>
        <w:tc>
          <w:tcPr>
            <w:tcW w:w="2405" w:type="dxa"/>
            <w:shd w:val="clear" w:color="auto" w:fill="C6D9F1" w:themeFill="text2" w:themeFillTint="33"/>
          </w:tcPr>
          <w:p w14:paraId="788360C9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Name:</w:t>
            </w:r>
          </w:p>
        </w:tc>
        <w:tc>
          <w:tcPr>
            <w:tcW w:w="7400" w:type="dxa"/>
            <w:vAlign w:val="center"/>
          </w:tcPr>
          <w:p w14:paraId="6324F22F" w14:textId="6B5B3511" w:rsidR="00623FDD" w:rsidRPr="002C7A08" w:rsidRDefault="002C7A08" w:rsidP="00390726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</w:rPr>
            </w:pPr>
            <w:r w:rsidRPr="002C7A08">
              <w:rPr>
                <w:rFonts w:ascii="Times New Roman" w:hAnsi="Times New Roman" w:cs="Times New Roman"/>
                <w:i/>
                <w:color w:val="002060"/>
                <w:sz w:val="24"/>
              </w:rPr>
              <w:t xml:space="preserve">Erald G </w:t>
            </w:r>
            <w:proofErr w:type="spellStart"/>
            <w:r w:rsidRPr="002C7A08">
              <w:rPr>
                <w:rFonts w:ascii="Times New Roman" w:hAnsi="Times New Roman" w:cs="Times New Roman"/>
                <w:i/>
                <w:color w:val="002060"/>
                <w:sz w:val="24"/>
              </w:rPr>
              <w:t>sh.p.k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4"/>
              </w:rPr>
              <w:t>.</w:t>
            </w:r>
          </w:p>
        </w:tc>
      </w:tr>
      <w:tr w:rsidR="001C38D0" w:rsidRPr="00505966" w14:paraId="51D2893B" w14:textId="77777777" w:rsidTr="005C2CC4">
        <w:tc>
          <w:tcPr>
            <w:tcW w:w="2405" w:type="dxa"/>
            <w:shd w:val="clear" w:color="auto" w:fill="C6D9F1" w:themeFill="text2" w:themeFillTint="33"/>
          </w:tcPr>
          <w:p w14:paraId="12FBEC87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Address:</w:t>
            </w:r>
          </w:p>
        </w:tc>
        <w:tc>
          <w:tcPr>
            <w:tcW w:w="7400" w:type="dxa"/>
            <w:vAlign w:val="center"/>
          </w:tcPr>
          <w:p w14:paraId="65ADA652" w14:textId="38E81847" w:rsidR="00623FDD" w:rsidRPr="00505966" w:rsidRDefault="00505966" w:rsidP="001C38D0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lang w:val="it-IT"/>
              </w:rPr>
            </w:pPr>
            <w:r w:rsidRPr="0050596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val="it-IT"/>
              </w:rPr>
              <w:t>Rr. “Kongresi i Lushnjës”, Tirana, Albania</w:t>
            </w:r>
          </w:p>
        </w:tc>
      </w:tr>
      <w:tr w:rsidR="001C38D0" w:rsidRPr="001C38D0" w14:paraId="1AA8EB9E" w14:textId="77777777" w:rsidTr="005C2CC4">
        <w:tc>
          <w:tcPr>
            <w:tcW w:w="2405" w:type="dxa"/>
            <w:shd w:val="clear" w:color="auto" w:fill="C6D9F1" w:themeFill="text2" w:themeFillTint="33"/>
          </w:tcPr>
          <w:p w14:paraId="14E7766D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Contract price:</w:t>
            </w:r>
          </w:p>
        </w:tc>
        <w:tc>
          <w:tcPr>
            <w:tcW w:w="7400" w:type="dxa"/>
            <w:vAlign w:val="center"/>
          </w:tcPr>
          <w:p w14:paraId="0EB6ECD9" w14:textId="3EA60B32" w:rsidR="00623FDD" w:rsidRPr="002F77B5" w:rsidRDefault="002F77B5" w:rsidP="001C38D0">
            <w:pPr>
              <w:pStyle w:val="BodyTextIndent"/>
              <w:spacing w:before="120" w:line="276" w:lineRule="auto"/>
              <w:ind w:hanging="282"/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</w:pPr>
            <w:r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Euro </w:t>
            </w:r>
            <w:r w:rsidR="00774F41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305,574</w:t>
            </w:r>
            <w:r w:rsidR="001C38D0"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 </w:t>
            </w:r>
            <w:r w:rsidR="0037772D"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inc</w:t>
            </w:r>
            <w:r w:rsidR="004D1DFD"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luding </w:t>
            </w:r>
            <w:r w:rsidR="001C38D0" w:rsidRPr="002F77B5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VAT 20%</w:t>
            </w:r>
          </w:p>
        </w:tc>
      </w:tr>
      <w:tr w:rsidR="001C38D0" w:rsidRPr="001C38D0" w14:paraId="6CE0619F" w14:textId="77777777" w:rsidTr="005C2CC4">
        <w:tc>
          <w:tcPr>
            <w:tcW w:w="2405" w:type="dxa"/>
            <w:shd w:val="clear" w:color="auto" w:fill="C6D9F1" w:themeFill="text2" w:themeFillTint="33"/>
          </w:tcPr>
          <w:p w14:paraId="5D63DB5F" w14:textId="77777777" w:rsidR="009D64E8" w:rsidRPr="001C38D0" w:rsidRDefault="009D64E8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Duration:</w:t>
            </w:r>
          </w:p>
        </w:tc>
        <w:tc>
          <w:tcPr>
            <w:tcW w:w="7400" w:type="dxa"/>
            <w:vAlign w:val="center"/>
          </w:tcPr>
          <w:p w14:paraId="5AE3B695" w14:textId="07CEBC29" w:rsidR="009D64E8" w:rsidRPr="00390726" w:rsidRDefault="006B0F7E" w:rsidP="00440A0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  <w:t>18</w:t>
            </w:r>
            <w:r w:rsidR="00FD3050" w:rsidRPr="00390726"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  <w:t xml:space="preserve"> months</w:t>
            </w:r>
          </w:p>
        </w:tc>
      </w:tr>
      <w:tr w:rsidR="001C38D0" w:rsidRPr="001C38D0" w14:paraId="2879E1FE" w14:textId="77777777" w:rsidTr="005C2CC4">
        <w:tc>
          <w:tcPr>
            <w:tcW w:w="2405" w:type="dxa"/>
            <w:shd w:val="clear" w:color="auto" w:fill="C6D9F1" w:themeFill="text2" w:themeFillTint="33"/>
          </w:tcPr>
          <w:p w14:paraId="770DF563" w14:textId="77777777" w:rsidR="005C2CC4" w:rsidRPr="001C38D0" w:rsidRDefault="005C2CC4" w:rsidP="00440A00">
            <w:pPr>
              <w:pStyle w:val="BodyTextIndent"/>
              <w:spacing w:before="120" w:line="276" w:lineRule="auto"/>
              <w:ind w:left="0" w:hanging="23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Method of Procurement/</w:t>
            </w:r>
            <w:r w:rsidR="00440A0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 xml:space="preserve"> </w:t>
            </w: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Selection:</w:t>
            </w:r>
          </w:p>
        </w:tc>
        <w:tc>
          <w:tcPr>
            <w:tcW w:w="7400" w:type="dxa"/>
            <w:vAlign w:val="center"/>
          </w:tcPr>
          <w:p w14:paraId="6D8BD511" w14:textId="255E0CA4" w:rsidR="005C2CC4" w:rsidRPr="00390726" w:rsidRDefault="0037772D" w:rsidP="00186A01">
            <w:pPr>
              <w:spacing w:before="240" w:after="16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</w:pPr>
            <w:r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Q</w:t>
            </w:r>
            <w:r w:rsidR="006D2D83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CB</w:t>
            </w:r>
            <w:r w:rsidR="0039072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S</w:t>
            </w:r>
          </w:p>
        </w:tc>
      </w:tr>
      <w:tr w:rsidR="001C38D0" w:rsidRPr="001C38D0" w14:paraId="381DBCF2" w14:textId="77777777" w:rsidTr="005C2CC4">
        <w:tc>
          <w:tcPr>
            <w:tcW w:w="2405" w:type="dxa"/>
            <w:shd w:val="clear" w:color="auto" w:fill="C6D9F1" w:themeFill="text2" w:themeFillTint="33"/>
          </w:tcPr>
          <w:p w14:paraId="66DF87A4" w14:textId="77777777" w:rsidR="005C2CC4" w:rsidRPr="001C38D0" w:rsidRDefault="005C2CC4" w:rsidP="004D312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 w:val="0"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Summary scope of contract:</w:t>
            </w:r>
          </w:p>
          <w:p w14:paraId="28638B87" w14:textId="77777777" w:rsidR="005C2CC4" w:rsidRPr="001C38D0" w:rsidRDefault="005C2CC4" w:rsidP="004D312D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color w:val="002060"/>
                <w:sz w:val="24"/>
              </w:rPr>
            </w:pPr>
          </w:p>
        </w:tc>
        <w:tc>
          <w:tcPr>
            <w:tcW w:w="7400" w:type="dxa"/>
            <w:vAlign w:val="center"/>
          </w:tcPr>
          <w:p w14:paraId="35EE98E7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The Consultant shall carry out all necessary activities for the preparation of technical documentation and supervision planning for the rehabilitation and upgrading of four AKU laboratories and two storage facilities.</w:t>
            </w:r>
          </w:p>
          <w:p w14:paraId="1D6CADBD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 xml:space="preserve">The Consultant shall prepare the detailed technical design in full compliance with Albanian building codes and legal provisions, and in line </w:t>
            </w: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lastRenderedPageBreak/>
              <w:t>with EU standards for facilities/premises for storage of non-compliant plants, food (of both animal and non-animal origin), and feed.</w:t>
            </w:r>
          </w:p>
          <w:p w14:paraId="6D51DAA3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The scope includes, but is not limited to, the following tasks:</w:t>
            </w:r>
          </w:p>
          <w:p w14:paraId="783D9B25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Task 1: Site Assessments and Data Collection</w:t>
            </w:r>
          </w:p>
          <w:p w14:paraId="6E75C510" w14:textId="77777777" w:rsidR="00214868" w:rsidRPr="00214868" w:rsidRDefault="00214868" w:rsidP="00214868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Conduct site visits to assess the current physical and functional conditions of each facility.</w:t>
            </w:r>
          </w:p>
          <w:p w14:paraId="3715E2EF" w14:textId="77777777" w:rsidR="00214868" w:rsidRPr="00214868" w:rsidRDefault="00214868" w:rsidP="00214868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Collect baseline technical data, including building layouts, utility connections, accessibility, structural integrity, and functionality.</w:t>
            </w:r>
          </w:p>
          <w:p w14:paraId="5DAFC8DC" w14:textId="77777777" w:rsidR="00214868" w:rsidRPr="00214868" w:rsidRDefault="00214868" w:rsidP="00214868">
            <w:pPr>
              <w:numPr>
                <w:ilvl w:val="0"/>
                <w:numId w:val="30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Identify any constraints or risks that may affect design or implementation.</w:t>
            </w:r>
          </w:p>
          <w:p w14:paraId="3BB97830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Task 2: Feasibility Studies and Environmental and Social Instruments</w:t>
            </w:r>
          </w:p>
          <w:p w14:paraId="5544A23A" w14:textId="77777777" w:rsidR="00214868" w:rsidRPr="00214868" w:rsidRDefault="00214868" w:rsidP="00214868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Prepare feasibility studies for each site, including preliminary cost estimates and technical justifications.</w:t>
            </w:r>
          </w:p>
          <w:p w14:paraId="45106E46" w14:textId="77777777" w:rsidR="00214868" w:rsidRPr="00214868" w:rsidRDefault="00214868" w:rsidP="00214868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Prepare site-specific environmental and social assessments and required instruments (e.g., ESMPs), in compliance with national legislation and the World Bank Environmental and Social Framework.</w:t>
            </w:r>
          </w:p>
          <w:p w14:paraId="22636027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Task 3: Detailed Design and Technical Specifications</w:t>
            </w:r>
          </w:p>
          <w:p w14:paraId="596C8126" w14:textId="77777777" w:rsidR="00214868" w:rsidRPr="00214868" w:rsidRDefault="00214868" w:rsidP="00214868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Prepare complete architectural, structural, mechanical, and electrical designs for each facility.</w:t>
            </w:r>
          </w:p>
          <w:p w14:paraId="32A3657F" w14:textId="77777777" w:rsidR="00214868" w:rsidRPr="00214868" w:rsidRDefault="00214868" w:rsidP="00214868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Ensure all designs comply with national construction standards and relevant EU norms for laboratory infrastructure.</w:t>
            </w:r>
          </w:p>
          <w:p w14:paraId="4179990C" w14:textId="77777777" w:rsidR="00214868" w:rsidRPr="00214868" w:rsidRDefault="00214868" w:rsidP="00214868">
            <w:pPr>
              <w:numPr>
                <w:ilvl w:val="0"/>
                <w:numId w:val="3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Include provisions for laboratory workflow, biosafety, HVAC systems, waste management, and storage conditions for hazardous substances.</w:t>
            </w:r>
          </w:p>
          <w:p w14:paraId="70F12804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Task 4: Equipment Layouts and Utilities</w:t>
            </w:r>
          </w:p>
          <w:p w14:paraId="6E99064E" w14:textId="77777777" w:rsidR="00214868" w:rsidRPr="00214868" w:rsidRDefault="00214868" w:rsidP="00214868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Propose optimal layout for laboratory equipment and furnishings – basic technical assumptions and requirements for each of the 4 AKU laboratories are specified in Annex 1.</w:t>
            </w:r>
          </w:p>
          <w:p w14:paraId="7F93CB0E" w14:textId="77777777" w:rsidR="00214868" w:rsidRPr="00214868" w:rsidRDefault="00214868" w:rsidP="00214868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Propose optimal layout for storage facilities, equipment and furnishings - basic technical assumptions and requirements for storage facilities are specified in Annex 2.</w:t>
            </w:r>
          </w:p>
          <w:p w14:paraId="63E1C781" w14:textId="77777777" w:rsidR="00214868" w:rsidRPr="00214868" w:rsidRDefault="00214868" w:rsidP="00214868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Integrate requirements for sample reception, preparation, testing, and storage.</w:t>
            </w:r>
          </w:p>
          <w:p w14:paraId="67AF7D99" w14:textId="77777777" w:rsidR="00214868" w:rsidRPr="00214868" w:rsidRDefault="00214868" w:rsidP="00214868">
            <w:pPr>
              <w:numPr>
                <w:ilvl w:val="0"/>
                <w:numId w:val="33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Ensure efficient distribution of utilities (water, power, technical gases, air handling, etc.) and IT/data connections in accordance with laboratory standards.</w:t>
            </w:r>
          </w:p>
          <w:p w14:paraId="52723956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Task 5: Tender Documentation</w:t>
            </w:r>
          </w:p>
          <w:p w14:paraId="030E8185" w14:textId="77777777" w:rsidR="00214868" w:rsidRPr="00214868" w:rsidRDefault="00214868" w:rsidP="00214868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lastRenderedPageBreak/>
              <w:t>Prepare complete tender documents including drawings, bill of quantities (</w:t>
            </w:r>
            <w:proofErr w:type="spellStart"/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BoQ</w:t>
            </w:r>
            <w:proofErr w:type="spellEnd"/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), technical specifications, and cost estimates.</w:t>
            </w:r>
          </w:p>
          <w:p w14:paraId="5E8B86A8" w14:textId="77777777" w:rsidR="00214868" w:rsidRPr="00214868" w:rsidRDefault="00214868" w:rsidP="00214868">
            <w:pPr>
              <w:numPr>
                <w:ilvl w:val="0"/>
                <w:numId w:val="3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Support the Client with any clarifications during the procurement process.</w:t>
            </w:r>
          </w:p>
          <w:p w14:paraId="29B9D5D8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Task 6: Construction Supervision Plan</w:t>
            </w:r>
          </w:p>
          <w:p w14:paraId="594D7EC8" w14:textId="77777777" w:rsidR="00214868" w:rsidRPr="00214868" w:rsidRDefault="00214868" w:rsidP="00214868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Develop a supervision plan to guide the implementation phase.</w:t>
            </w:r>
          </w:p>
          <w:p w14:paraId="0D05AB28" w14:textId="77777777" w:rsidR="00214868" w:rsidRPr="00214868" w:rsidRDefault="00214868" w:rsidP="00214868">
            <w:pPr>
              <w:numPr>
                <w:ilvl w:val="0"/>
                <w:numId w:val="35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Define roles and responsibilities, quality control measures, and reporting mechanisms.</w:t>
            </w:r>
          </w:p>
          <w:p w14:paraId="2D83D19C" w14:textId="77777777" w:rsidR="00214868" w:rsidRPr="00214868" w:rsidRDefault="00214868" w:rsidP="00214868">
            <w:pPr>
              <w:spacing w:after="12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 xml:space="preserve">The Consultant shall coordinate and collaborate closely with </w:t>
            </w:r>
            <w:proofErr w:type="spellStart"/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>with</w:t>
            </w:r>
            <w:proofErr w:type="spellEnd"/>
            <w:r w:rsidRPr="00214868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lang w:val="en-GB"/>
              </w:rPr>
              <w:t xml:space="preserve"> the contract monitoring working group (with representatives by AKU, MARD, ISUV and the Project Management Team) to ensure that all designs and documentation reflect institutional needs and meet the requirements</w:t>
            </w:r>
          </w:p>
          <w:p w14:paraId="6AFAF1DE" w14:textId="76D9B8E5" w:rsidR="005C2CC4" w:rsidRPr="00214868" w:rsidRDefault="005C2CC4" w:rsidP="00214868">
            <w:pPr>
              <w:widowControl w:val="0"/>
              <w:tabs>
                <w:tab w:val="left" w:pos="540"/>
              </w:tabs>
              <w:autoSpaceDE w:val="0"/>
              <w:autoSpaceDN w:val="0"/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002060"/>
                <w:sz w:val="24"/>
                <w:lang w:val="en-GB"/>
              </w:rPr>
            </w:pPr>
          </w:p>
        </w:tc>
      </w:tr>
    </w:tbl>
    <w:p w14:paraId="67E66DF2" w14:textId="77777777" w:rsidR="003178E7" w:rsidRPr="001C38D0" w:rsidRDefault="003178E7" w:rsidP="00483288">
      <w:pPr>
        <w:spacing w:line="276" w:lineRule="auto"/>
        <w:jc w:val="both"/>
        <w:rPr>
          <w:rFonts w:ascii="Times New Roman" w:hAnsi="Times New Roman"/>
          <w:b w:val="0"/>
          <w:color w:val="002060"/>
          <w:sz w:val="24"/>
        </w:rPr>
      </w:pPr>
    </w:p>
    <w:sectPr w:rsidR="003178E7" w:rsidRPr="001C38D0" w:rsidSect="009E069F">
      <w:pgSz w:w="12240" w:h="15840"/>
      <w:pgMar w:top="1152" w:right="864" w:bottom="1152" w:left="1152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9F79" w14:textId="77777777" w:rsidR="00470E0A" w:rsidRDefault="00470E0A" w:rsidP="004D4E59">
      <w:r>
        <w:separator/>
      </w:r>
    </w:p>
  </w:endnote>
  <w:endnote w:type="continuationSeparator" w:id="0">
    <w:p w14:paraId="03AB9FB3" w14:textId="77777777" w:rsidR="00470E0A" w:rsidRDefault="00470E0A" w:rsidP="004D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501A" w14:textId="77777777" w:rsidR="00470E0A" w:rsidRDefault="00470E0A" w:rsidP="004D4E59">
      <w:r>
        <w:separator/>
      </w:r>
    </w:p>
  </w:footnote>
  <w:footnote w:type="continuationSeparator" w:id="0">
    <w:p w14:paraId="3ACC96EE" w14:textId="77777777" w:rsidR="00470E0A" w:rsidRDefault="00470E0A" w:rsidP="004D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C6D"/>
    <w:multiLevelType w:val="hybridMultilevel"/>
    <w:tmpl w:val="DE3404E4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1EC6D74"/>
    <w:multiLevelType w:val="hybridMultilevel"/>
    <w:tmpl w:val="7962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11C8"/>
    <w:multiLevelType w:val="hybridMultilevel"/>
    <w:tmpl w:val="1814389E"/>
    <w:lvl w:ilvl="0" w:tplc="14E4E3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B2B9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C799D"/>
    <w:multiLevelType w:val="hybridMultilevel"/>
    <w:tmpl w:val="89B21D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7505"/>
    <w:multiLevelType w:val="multilevel"/>
    <w:tmpl w:val="26F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35502"/>
    <w:multiLevelType w:val="hybridMultilevel"/>
    <w:tmpl w:val="A6F20C78"/>
    <w:lvl w:ilvl="0" w:tplc="0CFC80F6">
      <w:start w:val="1"/>
      <w:numFmt w:val="lowerLetter"/>
      <w:lvlText w:val="(%1)"/>
      <w:lvlJc w:val="left"/>
      <w:pPr>
        <w:ind w:left="997" w:hanging="450"/>
      </w:pPr>
      <w:rPr>
        <w:rFonts w:cs="Times New Roman" w:hint="default"/>
        <w:b w:val="0"/>
        <w:bCs w:val="0"/>
        <w:i w:val="0"/>
        <w:iCs w:val="0"/>
      </w:rPr>
    </w:lvl>
    <w:lvl w:ilvl="1" w:tplc="04090003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6" w15:restartNumberingAfterBreak="0">
    <w:nsid w:val="132A5D5E"/>
    <w:multiLevelType w:val="hybridMultilevel"/>
    <w:tmpl w:val="4926BC1E"/>
    <w:lvl w:ilvl="0" w:tplc="A552C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D6761"/>
    <w:multiLevelType w:val="hybridMultilevel"/>
    <w:tmpl w:val="A6268EAC"/>
    <w:lvl w:ilvl="0" w:tplc="338263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C22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63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B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69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45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21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2C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AD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342"/>
    <w:multiLevelType w:val="hybridMultilevel"/>
    <w:tmpl w:val="5A0AB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4346"/>
    <w:multiLevelType w:val="hybridMultilevel"/>
    <w:tmpl w:val="25EC5B9E"/>
    <w:lvl w:ilvl="0" w:tplc="0DFCD07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273212"/>
    <w:multiLevelType w:val="hybridMultilevel"/>
    <w:tmpl w:val="7E22593C"/>
    <w:lvl w:ilvl="0" w:tplc="A86A6072">
      <w:start w:val="1"/>
      <w:numFmt w:val="lowerRoman"/>
      <w:lvlText w:val="(%1)"/>
      <w:lvlJc w:val="left"/>
      <w:pPr>
        <w:ind w:left="180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2C613695"/>
    <w:multiLevelType w:val="multilevel"/>
    <w:tmpl w:val="4FE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5173E"/>
    <w:multiLevelType w:val="hybridMultilevel"/>
    <w:tmpl w:val="39AA9B1A"/>
    <w:lvl w:ilvl="0" w:tplc="159EB4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EB6AB4"/>
    <w:multiLevelType w:val="hybridMultilevel"/>
    <w:tmpl w:val="72CEBE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66B6A"/>
    <w:multiLevelType w:val="hybridMultilevel"/>
    <w:tmpl w:val="4E70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38BF"/>
    <w:multiLevelType w:val="multilevel"/>
    <w:tmpl w:val="8D9A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25B20"/>
    <w:multiLevelType w:val="hybridMultilevel"/>
    <w:tmpl w:val="E8F0D272"/>
    <w:lvl w:ilvl="0" w:tplc="1D0255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6683F"/>
    <w:multiLevelType w:val="hybridMultilevel"/>
    <w:tmpl w:val="8C646D18"/>
    <w:lvl w:ilvl="0" w:tplc="584854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86DDD"/>
    <w:multiLevelType w:val="multilevel"/>
    <w:tmpl w:val="055E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53CE9"/>
    <w:multiLevelType w:val="multilevel"/>
    <w:tmpl w:val="EF9A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E40C0"/>
    <w:multiLevelType w:val="hybridMultilevel"/>
    <w:tmpl w:val="71F8D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0708F"/>
    <w:multiLevelType w:val="hybridMultilevel"/>
    <w:tmpl w:val="163A20B0"/>
    <w:lvl w:ilvl="0" w:tplc="D3F88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630EC"/>
    <w:multiLevelType w:val="multilevel"/>
    <w:tmpl w:val="05D4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23" w15:restartNumberingAfterBreak="0">
    <w:nsid w:val="4945159C"/>
    <w:multiLevelType w:val="hybridMultilevel"/>
    <w:tmpl w:val="51DA9F18"/>
    <w:lvl w:ilvl="0" w:tplc="04090001">
      <w:start w:val="1"/>
      <w:numFmt w:val="lowerLetter"/>
      <w:lvlText w:val="(%1)"/>
      <w:lvlJc w:val="left"/>
      <w:pPr>
        <w:ind w:left="-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4" w15:restartNumberingAfterBreak="0">
    <w:nsid w:val="577D285C"/>
    <w:multiLevelType w:val="multilevel"/>
    <w:tmpl w:val="16D2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1792E"/>
    <w:multiLevelType w:val="hybridMultilevel"/>
    <w:tmpl w:val="7D5A7F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6577B"/>
    <w:multiLevelType w:val="hybridMultilevel"/>
    <w:tmpl w:val="A73C2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A7DB4"/>
    <w:multiLevelType w:val="hybridMultilevel"/>
    <w:tmpl w:val="73200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804EA2"/>
    <w:multiLevelType w:val="hybridMultilevel"/>
    <w:tmpl w:val="D22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35D00"/>
    <w:multiLevelType w:val="singleLevel"/>
    <w:tmpl w:val="106EA07A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0" w15:restartNumberingAfterBreak="0">
    <w:nsid w:val="6D616660"/>
    <w:multiLevelType w:val="hybridMultilevel"/>
    <w:tmpl w:val="5EAEA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7650E9"/>
    <w:multiLevelType w:val="multilevel"/>
    <w:tmpl w:val="743C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B5ADA"/>
    <w:multiLevelType w:val="hybridMultilevel"/>
    <w:tmpl w:val="46B898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C431D"/>
    <w:multiLevelType w:val="singleLevel"/>
    <w:tmpl w:val="106EA07A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4" w15:restartNumberingAfterBreak="0">
    <w:nsid w:val="7C812EA5"/>
    <w:multiLevelType w:val="hybridMultilevel"/>
    <w:tmpl w:val="25488C92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583750">
    <w:abstractNumId w:val="27"/>
  </w:num>
  <w:num w:numId="2" w16cid:durableId="1652635367">
    <w:abstractNumId w:val="1"/>
  </w:num>
  <w:num w:numId="3" w16cid:durableId="1467969861">
    <w:abstractNumId w:val="16"/>
  </w:num>
  <w:num w:numId="4" w16cid:durableId="8290166">
    <w:abstractNumId w:val="9"/>
  </w:num>
  <w:num w:numId="5" w16cid:durableId="2078238494">
    <w:abstractNumId w:val="22"/>
  </w:num>
  <w:num w:numId="6" w16cid:durableId="19359245">
    <w:abstractNumId w:val="28"/>
  </w:num>
  <w:num w:numId="7" w16cid:durableId="163711885">
    <w:abstractNumId w:val="29"/>
  </w:num>
  <w:num w:numId="8" w16cid:durableId="165366907">
    <w:abstractNumId w:val="33"/>
  </w:num>
  <w:num w:numId="9" w16cid:durableId="682248785">
    <w:abstractNumId w:val="5"/>
  </w:num>
  <w:num w:numId="10" w16cid:durableId="1625234011">
    <w:abstractNumId w:val="7"/>
  </w:num>
  <w:num w:numId="11" w16cid:durableId="468254744">
    <w:abstractNumId w:val="12"/>
  </w:num>
  <w:num w:numId="12" w16cid:durableId="1297103074">
    <w:abstractNumId w:val="34"/>
  </w:num>
  <w:num w:numId="13" w16cid:durableId="1843086953">
    <w:abstractNumId w:val="2"/>
  </w:num>
  <w:num w:numId="14" w16cid:durableId="2118325979">
    <w:abstractNumId w:val="23"/>
  </w:num>
  <w:num w:numId="15" w16cid:durableId="1859854059">
    <w:abstractNumId w:val="21"/>
  </w:num>
  <w:num w:numId="16" w16cid:durableId="692148765">
    <w:abstractNumId w:val="20"/>
  </w:num>
  <w:num w:numId="17" w16cid:durableId="305595758">
    <w:abstractNumId w:val="8"/>
  </w:num>
  <w:num w:numId="18" w16cid:durableId="1497308213">
    <w:abstractNumId w:val="25"/>
  </w:num>
  <w:num w:numId="19" w16cid:durableId="1201358976">
    <w:abstractNumId w:val="0"/>
  </w:num>
  <w:num w:numId="20" w16cid:durableId="1200360701">
    <w:abstractNumId w:val="26"/>
  </w:num>
  <w:num w:numId="21" w16cid:durableId="615061426">
    <w:abstractNumId w:val="32"/>
  </w:num>
  <w:num w:numId="22" w16cid:durableId="970402927">
    <w:abstractNumId w:val="3"/>
  </w:num>
  <w:num w:numId="23" w16cid:durableId="1631940661">
    <w:abstractNumId w:val="13"/>
  </w:num>
  <w:num w:numId="24" w16cid:durableId="237326120">
    <w:abstractNumId w:val="17"/>
  </w:num>
  <w:num w:numId="25" w16cid:durableId="1068069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837820">
    <w:abstractNumId w:val="14"/>
  </w:num>
  <w:num w:numId="27" w16cid:durableId="1733583219">
    <w:abstractNumId w:val="6"/>
  </w:num>
  <w:num w:numId="28" w16cid:durableId="2066223694">
    <w:abstractNumId w:val="31"/>
  </w:num>
  <w:num w:numId="29" w16cid:durableId="718474427">
    <w:abstractNumId w:val="30"/>
  </w:num>
  <w:num w:numId="30" w16cid:durableId="206256365">
    <w:abstractNumId w:val="19"/>
  </w:num>
  <w:num w:numId="31" w16cid:durableId="1453551321">
    <w:abstractNumId w:val="4"/>
  </w:num>
  <w:num w:numId="32" w16cid:durableId="261957525">
    <w:abstractNumId w:val="18"/>
  </w:num>
  <w:num w:numId="33" w16cid:durableId="404884732">
    <w:abstractNumId w:val="11"/>
  </w:num>
  <w:num w:numId="34" w16cid:durableId="328681868">
    <w:abstractNumId w:val="24"/>
  </w:num>
  <w:num w:numId="35" w16cid:durableId="115857338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35"/>
    <w:rsid w:val="00001606"/>
    <w:rsid w:val="000066FE"/>
    <w:rsid w:val="00007B31"/>
    <w:rsid w:val="0001396D"/>
    <w:rsid w:val="00023653"/>
    <w:rsid w:val="00025987"/>
    <w:rsid w:val="00027B05"/>
    <w:rsid w:val="00035F3D"/>
    <w:rsid w:val="000406D5"/>
    <w:rsid w:val="00051DE1"/>
    <w:rsid w:val="0005252D"/>
    <w:rsid w:val="0006372B"/>
    <w:rsid w:val="0007210A"/>
    <w:rsid w:val="00073004"/>
    <w:rsid w:val="000747E3"/>
    <w:rsid w:val="00081A4E"/>
    <w:rsid w:val="000824EE"/>
    <w:rsid w:val="00084DBD"/>
    <w:rsid w:val="00087E1B"/>
    <w:rsid w:val="00091C62"/>
    <w:rsid w:val="000A48A5"/>
    <w:rsid w:val="000A6AF9"/>
    <w:rsid w:val="000B28BB"/>
    <w:rsid w:val="000B3458"/>
    <w:rsid w:val="000C4162"/>
    <w:rsid w:val="000D38C8"/>
    <w:rsid w:val="000D7D7C"/>
    <w:rsid w:val="000E0FFF"/>
    <w:rsid w:val="000E32F8"/>
    <w:rsid w:val="000E57F7"/>
    <w:rsid w:val="000E60A8"/>
    <w:rsid w:val="000F51B3"/>
    <w:rsid w:val="000F7344"/>
    <w:rsid w:val="000F741B"/>
    <w:rsid w:val="001001E6"/>
    <w:rsid w:val="001005FB"/>
    <w:rsid w:val="00101921"/>
    <w:rsid w:val="00104D72"/>
    <w:rsid w:val="00105EBC"/>
    <w:rsid w:val="00110913"/>
    <w:rsid w:val="00110A23"/>
    <w:rsid w:val="001154FA"/>
    <w:rsid w:val="00122888"/>
    <w:rsid w:val="0013628A"/>
    <w:rsid w:val="00150631"/>
    <w:rsid w:val="00162EE6"/>
    <w:rsid w:val="00163755"/>
    <w:rsid w:val="001824C1"/>
    <w:rsid w:val="00184264"/>
    <w:rsid w:val="0018491A"/>
    <w:rsid w:val="0018504C"/>
    <w:rsid w:val="00186A01"/>
    <w:rsid w:val="00192BDB"/>
    <w:rsid w:val="00193CDB"/>
    <w:rsid w:val="00194586"/>
    <w:rsid w:val="00195B3F"/>
    <w:rsid w:val="001A706E"/>
    <w:rsid w:val="001B2A91"/>
    <w:rsid w:val="001B5F6E"/>
    <w:rsid w:val="001B7722"/>
    <w:rsid w:val="001C38D0"/>
    <w:rsid w:val="001C4B44"/>
    <w:rsid w:val="001C6C13"/>
    <w:rsid w:val="001D7F94"/>
    <w:rsid w:val="001E6BFA"/>
    <w:rsid w:val="001F52D8"/>
    <w:rsid w:val="00200406"/>
    <w:rsid w:val="002034F3"/>
    <w:rsid w:val="00214868"/>
    <w:rsid w:val="002164C8"/>
    <w:rsid w:val="002178B2"/>
    <w:rsid w:val="002232B8"/>
    <w:rsid w:val="0022760F"/>
    <w:rsid w:val="00231B00"/>
    <w:rsid w:val="002404DA"/>
    <w:rsid w:val="00242515"/>
    <w:rsid w:val="002429C9"/>
    <w:rsid w:val="00251BBF"/>
    <w:rsid w:val="00255A2E"/>
    <w:rsid w:val="0025752E"/>
    <w:rsid w:val="002666A9"/>
    <w:rsid w:val="002857C4"/>
    <w:rsid w:val="00287FCE"/>
    <w:rsid w:val="002A3B48"/>
    <w:rsid w:val="002A3CBA"/>
    <w:rsid w:val="002A7365"/>
    <w:rsid w:val="002A7876"/>
    <w:rsid w:val="002B5AFE"/>
    <w:rsid w:val="002C26B6"/>
    <w:rsid w:val="002C79B2"/>
    <w:rsid w:val="002C7A08"/>
    <w:rsid w:val="002E0D84"/>
    <w:rsid w:val="002E2F12"/>
    <w:rsid w:val="002F1D1F"/>
    <w:rsid w:val="002F4622"/>
    <w:rsid w:val="002F75C6"/>
    <w:rsid w:val="002F77B5"/>
    <w:rsid w:val="003005FF"/>
    <w:rsid w:val="00315547"/>
    <w:rsid w:val="003178E7"/>
    <w:rsid w:val="00320808"/>
    <w:rsid w:val="00325012"/>
    <w:rsid w:val="003275F9"/>
    <w:rsid w:val="00347202"/>
    <w:rsid w:val="00351A3E"/>
    <w:rsid w:val="00356693"/>
    <w:rsid w:val="003631A6"/>
    <w:rsid w:val="0036498D"/>
    <w:rsid w:val="00364EEE"/>
    <w:rsid w:val="0036533A"/>
    <w:rsid w:val="00367605"/>
    <w:rsid w:val="0037772D"/>
    <w:rsid w:val="00380E3D"/>
    <w:rsid w:val="00390726"/>
    <w:rsid w:val="00390FF8"/>
    <w:rsid w:val="003A14BE"/>
    <w:rsid w:val="003A4C86"/>
    <w:rsid w:val="003B136C"/>
    <w:rsid w:val="003C28F4"/>
    <w:rsid w:val="003C2F48"/>
    <w:rsid w:val="003D1454"/>
    <w:rsid w:val="003D7289"/>
    <w:rsid w:val="003E01F1"/>
    <w:rsid w:val="003E08C9"/>
    <w:rsid w:val="003F1D00"/>
    <w:rsid w:val="003F63C5"/>
    <w:rsid w:val="003F7A86"/>
    <w:rsid w:val="004053ED"/>
    <w:rsid w:val="004064B4"/>
    <w:rsid w:val="00406F6C"/>
    <w:rsid w:val="0041029A"/>
    <w:rsid w:val="0041043F"/>
    <w:rsid w:val="004119F5"/>
    <w:rsid w:val="00415472"/>
    <w:rsid w:val="00416013"/>
    <w:rsid w:val="00430E74"/>
    <w:rsid w:val="00432CEE"/>
    <w:rsid w:val="00440A00"/>
    <w:rsid w:val="00442789"/>
    <w:rsid w:val="00443851"/>
    <w:rsid w:val="00470E0A"/>
    <w:rsid w:val="00477129"/>
    <w:rsid w:val="004804B3"/>
    <w:rsid w:val="00483288"/>
    <w:rsid w:val="00484ADA"/>
    <w:rsid w:val="00485FD6"/>
    <w:rsid w:val="00491D41"/>
    <w:rsid w:val="004A218C"/>
    <w:rsid w:val="004A4C4C"/>
    <w:rsid w:val="004A5DCC"/>
    <w:rsid w:val="004B0282"/>
    <w:rsid w:val="004B0E45"/>
    <w:rsid w:val="004B2271"/>
    <w:rsid w:val="004B3849"/>
    <w:rsid w:val="004B4B78"/>
    <w:rsid w:val="004C6E2B"/>
    <w:rsid w:val="004C7D02"/>
    <w:rsid w:val="004D1949"/>
    <w:rsid w:val="004D1DFD"/>
    <w:rsid w:val="004D312D"/>
    <w:rsid w:val="004D4E59"/>
    <w:rsid w:val="004E1660"/>
    <w:rsid w:val="004E1CC5"/>
    <w:rsid w:val="00501ACA"/>
    <w:rsid w:val="00502415"/>
    <w:rsid w:val="00505966"/>
    <w:rsid w:val="00507827"/>
    <w:rsid w:val="00515F6A"/>
    <w:rsid w:val="005300CE"/>
    <w:rsid w:val="00542073"/>
    <w:rsid w:val="00551DAB"/>
    <w:rsid w:val="00560AE8"/>
    <w:rsid w:val="0056251B"/>
    <w:rsid w:val="0056543B"/>
    <w:rsid w:val="00580C8E"/>
    <w:rsid w:val="00580DA0"/>
    <w:rsid w:val="00581B31"/>
    <w:rsid w:val="005967DB"/>
    <w:rsid w:val="005970ED"/>
    <w:rsid w:val="005A3417"/>
    <w:rsid w:val="005A5EF5"/>
    <w:rsid w:val="005B7857"/>
    <w:rsid w:val="005C2918"/>
    <w:rsid w:val="005C2CC4"/>
    <w:rsid w:val="005C66D5"/>
    <w:rsid w:val="005E236D"/>
    <w:rsid w:val="005E3A1A"/>
    <w:rsid w:val="005E5A9F"/>
    <w:rsid w:val="005E5E58"/>
    <w:rsid w:val="005F2C93"/>
    <w:rsid w:val="005F770E"/>
    <w:rsid w:val="006063DF"/>
    <w:rsid w:val="006178CA"/>
    <w:rsid w:val="00620DE1"/>
    <w:rsid w:val="00623C85"/>
    <w:rsid w:val="00623FDD"/>
    <w:rsid w:val="00631FBA"/>
    <w:rsid w:val="006349D0"/>
    <w:rsid w:val="00637CF6"/>
    <w:rsid w:val="00642DDC"/>
    <w:rsid w:val="00666B42"/>
    <w:rsid w:val="00666E40"/>
    <w:rsid w:val="00676CD4"/>
    <w:rsid w:val="006879AC"/>
    <w:rsid w:val="00690F2D"/>
    <w:rsid w:val="006928FD"/>
    <w:rsid w:val="006A0301"/>
    <w:rsid w:val="006A1A97"/>
    <w:rsid w:val="006A416E"/>
    <w:rsid w:val="006A591E"/>
    <w:rsid w:val="006A6613"/>
    <w:rsid w:val="006B0048"/>
    <w:rsid w:val="006B0F7E"/>
    <w:rsid w:val="006B4C74"/>
    <w:rsid w:val="006C4D50"/>
    <w:rsid w:val="006D16BB"/>
    <w:rsid w:val="006D2D83"/>
    <w:rsid w:val="006D497C"/>
    <w:rsid w:val="006E000F"/>
    <w:rsid w:val="006F16A3"/>
    <w:rsid w:val="006F2CAA"/>
    <w:rsid w:val="006F7719"/>
    <w:rsid w:val="0070767C"/>
    <w:rsid w:val="007122F2"/>
    <w:rsid w:val="00721E83"/>
    <w:rsid w:val="00726539"/>
    <w:rsid w:val="007359A8"/>
    <w:rsid w:val="00744ACA"/>
    <w:rsid w:val="00750A64"/>
    <w:rsid w:val="007567C7"/>
    <w:rsid w:val="00762A17"/>
    <w:rsid w:val="0076515F"/>
    <w:rsid w:val="007710E7"/>
    <w:rsid w:val="00771D5C"/>
    <w:rsid w:val="00774F41"/>
    <w:rsid w:val="00782EB4"/>
    <w:rsid w:val="00787435"/>
    <w:rsid w:val="00790F30"/>
    <w:rsid w:val="007A0B14"/>
    <w:rsid w:val="007B1A79"/>
    <w:rsid w:val="007B73AB"/>
    <w:rsid w:val="007C5F43"/>
    <w:rsid w:val="007D3CFA"/>
    <w:rsid w:val="007D666B"/>
    <w:rsid w:val="007E1FA6"/>
    <w:rsid w:val="007E445D"/>
    <w:rsid w:val="007F24F7"/>
    <w:rsid w:val="007F4AFE"/>
    <w:rsid w:val="008015C7"/>
    <w:rsid w:val="00807BCD"/>
    <w:rsid w:val="008159EE"/>
    <w:rsid w:val="008217DA"/>
    <w:rsid w:val="00824A18"/>
    <w:rsid w:val="008310F0"/>
    <w:rsid w:val="00841389"/>
    <w:rsid w:val="008436F7"/>
    <w:rsid w:val="008452A4"/>
    <w:rsid w:val="008533B1"/>
    <w:rsid w:val="008548EF"/>
    <w:rsid w:val="00863ADE"/>
    <w:rsid w:val="0086414A"/>
    <w:rsid w:val="00864A80"/>
    <w:rsid w:val="008670C4"/>
    <w:rsid w:val="00870024"/>
    <w:rsid w:val="00875A60"/>
    <w:rsid w:val="00883DA8"/>
    <w:rsid w:val="008A10AF"/>
    <w:rsid w:val="008A29F3"/>
    <w:rsid w:val="008A6116"/>
    <w:rsid w:val="008B3E0F"/>
    <w:rsid w:val="008B4C03"/>
    <w:rsid w:val="008C0BC1"/>
    <w:rsid w:val="008D3A51"/>
    <w:rsid w:val="008D3A8D"/>
    <w:rsid w:val="008D5E2F"/>
    <w:rsid w:val="008E48B3"/>
    <w:rsid w:val="008E72FC"/>
    <w:rsid w:val="008F510B"/>
    <w:rsid w:val="00900D27"/>
    <w:rsid w:val="00903240"/>
    <w:rsid w:val="009143BE"/>
    <w:rsid w:val="00930312"/>
    <w:rsid w:val="00951D98"/>
    <w:rsid w:val="00952C3F"/>
    <w:rsid w:val="00955712"/>
    <w:rsid w:val="00963DBD"/>
    <w:rsid w:val="00965A32"/>
    <w:rsid w:val="00970680"/>
    <w:rsid w:val="00971463"/>
    <w:rsid w:val="00973815"/>
    <w:rsid w:val="00981438"/>
    <w:rsid w:val="00982F2E"/>
    <w:rsid w:val="00986991"/>
    <w:rsid w:val="00987F4F"/>
    <w:rsid w:val="0099000A"/>
    <w:rsid w:val="009A2C77"/>
    <w:rsid w:val="009A44B5"/>
    <w:rsid w:val="009A4FF9"/>
    <w:rsid w:val="009B5CE4"/>
    <w:rsid w:val="009C4187"/>
    <w:rsid w:val="009D3363"/>
    <w:rsid w:val="009D64E8"/>
    <w:rsid w:val="009E069F"/>
    <w:rsid w:val="009E13F7"/>
    <w:rsid w:val="009E43AE"/>
    <w:rsid w:val="009E5F75"/>
    <w:rsid w:val="009F1D11"/>
    <w:rsid w:val="00A00319"/>
    <w:rsid w:val="00A02606"/>
    <w:rsid w:val="00A062A3"/>
    <w:rsid w:val="00A11679"/>
    <w:rsid w:val="00A1192B"/>
    <w:rsid w:val="00A12420"/>
    <w:rsid w:val="00A12B3F"/>
    <w:rsid w:val="00A13104"/>
    <w:rsid w:val="00A13C93"/>
    <w:rsid w:val="00A1779C"/>
    <w:rsid w:val="00A17BA0"/>
    <w:rsid w:val="00A214F3"/>
    <w:rsid w:val="00A2165E"/>
    <w:rsid w:val="00A23B41"/>
    <w:rsid w:val="00A23FD0"/>
    <w:rsid w:val="00A32BF6"/>
    <w:rsid w:val="00A33385"/>
    <w:rsid w:val="00A44151"/>
    <w:rsid w:val="00A503D2"/>
    <w:rsid w:val="00A5737B"/>
    <w:rsid w:val="00A70BCC"/>
    <w:rsid w:val="00A9477E"/>
    <w:rsid w:val="00AA0B78"/>
    <w:rsid w:val="00AA0DB6"/>
    <w:rsid w:val="00AC2FAA"/>
    <w:rsid w:val="00AC3D3B"/>
    <w:rsid w:val="00AC7D3C"/>
    <w:rsid w:val="00AD023D"/>
    <w:rsid w:val="00AD085E"/>
    <w:rsid w:val="00AD75F8"/>
    <w:rsid w:val="00AE0D51"/>
    <w:rsid w:val="00AE2B63"/>
    <w:rsid w:val="00AE5C1A"/>
    <w:rsid w:val="00AF361F"/>
    <w:rsid w:val="00AF44E2"/>
    <w:rsid w:val="00B05C82"/>
    <w:rsid w:val="00B07801"/>
    <w:rsid w:val="00B14659"/>
    <w:rsid w:val="00B16348"/>
    <w:rsid w:val="00B204B5"/>
    <w:rsid w:val="00B21AD0"/>
    <w:rsid w:val="00B24FFB"/>
    <w:rsid w:val="00B263D8"/>
    <w:rsid w:val="00B36BDF"/>
    <w:rsid w:val="00B37BAE"/>
    <w:rsid w:val="00B436A4"/>
    <w:rsid w:val="00B45AFD"/>
    <w:rsid w:val="00B534AB"/>
    <w:rsid w:val="00B57738"/>
    <w:rsid w:val="00B636D3"/>
    <w:rsid w:val="00B76BE2"/>
    <w:rsid w:val="00B77D31"/>
    <w:rsid w:val="00B8054C"/>
    <w:rsid w:val="00B84E3F"/>
    <w:rsid w:val="00B96679"/>
    <w:rsid w:val="00BA14AD"/>
    <w:rsid w:val="00BA4743"/>
    <w:rsid w:val="00BA7329"/>
    <w:rsid w:val="00BB163B"/>
    <w:rsid w:val="00BB639F"/>
    <w:rsid w:val="00BC04EB"/>
    <w:rsid w:val="00BC3B9E"/>
    <w:rsid w:val="00BD1365"/>
    <w:rsid w:val="00BD138B"/>
    <w:rsid w:val="00BD640B"/>
    <w:rsid w:val="00BD7388"/>
    <w:rsid w:val="00BE6E48"/>
    <w:rsid w:val="00BE764A"/>
    <w:rsid w:val="00BF441F"/>
    <w:rsid w:val="00C108EA"/>
    <w:rsid w:val="00C170D2"/>
    <w:rsid w:val="00C24051"/>
    <w:rsid w:val="00C30C69"/>
    <w:rsid w:val="00C33606"/>
    <w:rsid w:val="00C50DC5"/>
    <w:rsid w:val="00C53123"/>
    <w:rsid w:val="00C60942"/>
    <w:rsid w:val="00C62F49"/>
    <w:rsid w:val="00C73463"/>
    <w:rsid w:val="00C757A3"/>
    <w:rsid w:val="00C77CF3"/>
    <w:rsid w:val="00C83565"/>
    <w:rsid w:val="00C85DD8"/>
    <w:rsid w:val="00C86950"/>
    <w:rsid w:val="00C91D88"/>
    <w:rsid w:val="00C95CEB"/>
    <w:rsid w:val="00C972BF"/>
    <w:rsid w:val="00CA4740"/>
    <w:rsid w:val="00CA5D9D"/>
    <w:rsid w:val="00CB39D0"/>
    <w:rsid w:val="00CC1C1F"/>
    <w:rsid w:val="00CC1E74"/>
    <w:rsid w:val="00CC43E6"/>
    <w:rsid w:val="00CD6974"/>
    <w:rsid w:val="00CE1D4E"/>
    <w:rsid w:val="00D032C0"/>
    <w:rsid w:val="00D03834"/>
    <w:rsid w:val="00D05893"/>
    <w:rsid w:val="00D05BC2"/>
    <w:rsid w:val="00D16807"/>
    <w:rsid w:val="00D2361E"/>
    <w:rsid w:val="00D249F2"/>
    <w:rsid w:val="00D24FE6"/>
    <w:rsid w:val="00D25954"/>
    <w:rsid w:val="00D270CD"/>
    <w:rsid w:val="00D279AE"/>
    <w:rsid w:val="00D279FC"/>
    <w:rsid w:val="00D30575"/>
    <w:rsid w:val="00D3402A"/>
    <w:rsid w:val="00D34357"/>
    <w:rsid w:val="00D414C6"/>
    <w:rsid w:val="00D47039"/>
    <w:rsid w:val="00D658CB"/>
    <w:rsid w:val="00D6596C"/>
    <w:rsid w:val="00D72624"/>
    <w:rsid w:val="00D73DF3"/>
    <w:rsid w:val="00D843EC"/>
    <w:rsid w:val="00D86250"/>
    <w:rsid w:val="00D93A08"/>
    <w:rsid w:val="00D9691B"/>
    <w:rsid w:val="00DA20A0"/>
    <w:rsid w:val="00DB2CB9"/>
    <w:rsid w:val="00DB2F91"/>
    <w:rsid w:val="00DC16B5"/>
    <w:rsid w:val="00DC39B8"/>
    <w:rsid w:val="00DC44D4"/>
    <w:rsid w:val="00DE1451"/>
    <w:rsid w:val="00DE217C"/>
    <w:rsid w:val="00DE2E87"/>
    <w:rsid w:val="00DE3086"/>
    <w:rsid w:val="00DE4361"/>
    <w:rsid w:val="00DE5791"/>
    <w:rsid w:val="00DE6437"/>
    <w:rsid w:val="00DF2785"/>
    <w:rsid w:val="00DF385B"/>
    <w:rsid w:val="00DF4F2C"/>
    <w:rsid w:val="00DF5FEA"/>
    <w:rsid w:val="00DF61E3"/>
    <w:rsid w:val="00DF6EDA"/>
    <w:rsid w:val="00E0254B"/>
    <w:rsid w:val="00E0645E"/>
    <w:rsid w:val="00E128BA"/>
    <w:rsid w:val="00E12C63"/>
    <w:rsid w:val="00E3336F"/>
    <w:rsid w:val="00E33CDD"/>
    <w:rsid w:val="00E47B31"/>
    <w:rsid w:val="00E47C09"/>
    <w:rsid w:val="00E51722"/>
    <w:rsid w:val="00E52741"/>
    <w:rsid w:val="00E56911"/>
    <w:rsid w:val="00E572B3"/>
    <w:rsid w:val="00E6783A"/>
    <w:rsid w:val="00E72457"/>
    <w:rsid w:val="00E77760"/>
    <w:rsid w:val="00E85516"/>
    <w:rsid w:val="00E95480"/>
    <w:rsid w:val="00E9577F"/>
    <w:rsid w:val="00E966E6"/>
    <w:rsid w:val="00EA41F3"/>
    <w:rsid w:val="00EB53BA"/>
    <w:rsid w:val="00EC006B"/>
    <w:rsid w:val="00EC2E4E"/>
    <w:rsid w:val="00ED0188"/>
    <w:rsid w:val="00ED1576"/>
    <w:rsid w:val="00ED2D4C"/>
    <w:rsid w:val="00ED4C27"/>
    <w:rsid w:val="00ED7C44"/>
    <w:rsid w:val="00EE14F0"/>
    <w:rsid w:val="00EE4F52"/>
    <w:rsid w:val="00EE5350"/>
    <w:rsid w:val="00F07232"/>
    <w:rsid w:val="00F145A8"/>
    <w:rsid w:val="00F14839"/>
    <w:rsid w:val="00F14932"/>
    <w:rsid w:val="00F168AD"/>
    <w:rsid w:val="00F215E6"/>
    <w:rsid w:val="00F255BE"/>
    <w:rsid w:val="00F30DB0"/>
    <w:rsid w:val="00F31234"/>
    <w:rsid w:val="00F55ECF"/>
    <w:rsid w:val="00F5695A"/>
    <w:rsid w:val="00F6505D"/>
    <w:rsid w:val="00F65F03"/>
    <w:rsid w:val="00F66EB9"/>
    <w:rsid w:val="00F75D70"/>
    <w:rsid w:val="00F80372"/>
    <w:rsid w:val="00F867D3"/>
    <w:rsid w:val="00F87B5D"/>
    <w:rsid w:val="00FA2851"/>
    <w:rsid w:val="00FC0CEC"/>
    <w:rsid w:val="00FC256D"/>
    <w:rsid w:val="00FC399F"/>
    <w:rsid w:val="00FC4328"/>
    <w:rsid w:val="00FD3050"/>
    <w:rsid w:val="00FE4A38"/>
    <w:rsid w:val="00FF38B1"/>
    <w:rsid w:val="00FF3BD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558D5"/>
  <w15:docId w15:val="{30B3F17D-223E-41ED-83AD-D11CA48E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35"/>
    <w:rPr>
      <w:rFonts w:ascii="Bookman Old Style" w:eastAsia="Times New Roman" w:hAnsi="Bookman Old Style"/>
      <w:b/>
      <w:bCs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02606"/>
    <w:pPr>
      <w:keepNext/>
      <w:jc w:val="right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A02606"/>
    <w:pPr>
      <w:keepNext/>
      <w:jc w:val="center"/>
      <w:outlineLvl w:val="1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A02606"/>
    <w:pPr>
      <w:keepNext/>
      <w:tabs>
        <w:tab w:val="left" w:pos="720"/>
        <w:tab w:val="right" w:leader="dot" w:pos="8640"/>
      </w:tabs>
      <w:jc w:val="center"/>
      <w:outlineLvl w:val="3"/>
    </w:pPr>
    <w:rPr>
      <w:rFonts w:ascii="Times New Roman" w:hAnsi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87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43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435"/>
    <w:rPr>
      <w:rFonts w:ascii="Tahoma" w:eastAsia="Times New Roman" w:hAnsi="Tahoma" w:cs="Tahoma"/>
      <w:b/>
      <w:bCs/>
      <w:sz w:val="16"/>
      <w:szCs w:val="16"/>
    </w:rPr>
  </w:style>
  <w:style w:type="paragraph" w:customStyle="1" w:styleId="akti">
    <w:name w:val="akti"/>
    <w:basedOn w:val="Normal"/>
    <w:uiPriority w:val="99"/>
    <w:rsid w:val="000A6AF9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</w:rPr>
  </w:style>
  <w:style w:type="paragraph" w:styleId="Header">
    <w:name w:val="header"/>
    <w:basedOn w:val="Normal"/>
    <w:link w:val="HeaderChar"/>
    <w:unhideWhenUsed/>
    <w:rsid w:val="004D4E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E59"/>
    <w:rPr>
      <w:rFonts w:ascii="Bookman Old Style" w:eastAsia="Times New Roman" w:hAnsi="Bookman Old Style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E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4E59"/>
    <w:rPr>
      <w:rFonts w:ascii="Bookman Old Style" w:eastAsia="Times New Roman" w:hAnsi="Bookman Old Style" w:cs="Times New Roman"/>
      <w:b/>
      <w:bCs/>
      <w:sz w:val="26"/>
      <w:szCs w:val="24"/>
    </w:rPr>
  </w:style>
  <w:style w:type="character" w:styleId="Hyperlink">
    <w:name w:val="Hyperlink"/>
    <w:uiPriority w:val="99"/>
    <w:unhideWhenUsed/>
    <w:rsid w:val="009D3363"/>
    <w:rPr>
      <w:color w:val="0000FF"/>
      <w:u w:val="single"/>
    </w:rPr>
  </w:style>
  <w:style w:type="paragraph" w:styleId="ListParagraph">
    <w:name w:val="List Paragraph"/>
    <w:aliases w:val="List Paragraph 1,Akapit z listą BS,Bullets,3,POCG Table Text,Citation List,References,List_Paragraph,Multilevel para_II,List Paragraph1,Resume Title,Paragraph,List Paragraph (numbered (a)),ReferencesCxSpLast,lp1,Numbered List Paragraph"/>
    <w:basedOn w:val="Normal"/>
    <w:link w:val="ListParagraphChar"/>
    <w:uiPriority w:val="34"/>
    <w:qFormat/>
    <w:rsid w:val="00D249F2"/>
    <w:pPr>
      <w:ind w:left="720"/>
    </w:pPr>
  </w:style>
  <w:style w:type="paragraph" w:styleId="BodyText">
    <w:name w:val="Body Text"/>
    <w:basedOn w:val="Normal"/>
    <w:link w:val="BodyTextChar"/>
    <w:uiPriority w:val="99"/>
    <w:rsid w:val="00D032C0"/>
    <w:pPr>
      <w:overflowPunct w:val="0"/>
      <w:autoSpaceDE w:val="0"/>
      <w:autoSpaceDN w:val="0"/>
      <w:adjustRightInd w:val="0"/>
      <w:spacing w:after="220" w:line="180" w:lineRule="atLeast"/>
      <w:jc w:val="both"/>
      <w:textAlignment w:val="baseline"/>
    </w:pPr>
    <w:rPr>
      <w:rFonts w:ascii="Arial" w:eastAsia="Calibri" w:hAnsi="Arial"/>
      <w:b w:val="0"/>
      <w:bCs w:val="0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032C0"/>
    <w:rPr>
      <w:rFonts w:ascii="Arial" w:hAnsi="Arial"/>
      <w:spacing w:val="-5"/>
    </w:rPr>
  </w:style>
  <w:style w:type="paragraph" w:customStyle="1" w:styleId="Default">
    <w:name w:val="Default"/>
    <w:rsid w:val="004D19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ankNormal">
    <w:name w:val="BankNormal"/>
    <w:basedOn w:val="Normal"/>
    <w:link w:val="BankNormalChar"/>
    <w:rsid w:val="007B1A79"/>
    <w:pPr>
      <w:spacing w:after="240"/>
    </w:pPr>
    <w:rPr>
      <w:rFonts w:ascii="Times New Roman" w:hAnsi="Times New Roman"/>
      <w:b w:val="0"/>
      <w:bCs w:val="0"/>
      <w:sz w:val="24"/>
      <w:szCs w:val="20"/>
    </w:rPr>
  </w:style>
  <w:style w:type="character" w:customStyle="1" w:styleId="BankNormalChar">
    <w:name w:val="BankNormal Char"/>
    <w:link w:val="BankNormal"/>
    <w:locked/>
    <w:rsid w:val="007B1A79"/>
    <w:rPr>
      <w:rFonts w:ascii="Times New Roman" w:eastAsia="Times New Roman" w:hAnsi="Times New Roman"/>
      <w:sz w:val="24"/>
    </w:rPr>
  </w:style>
  <w:style w:type="character" w:customStyle="1" w:styleId="ListParagraphChar">
    <w:name w:val="List Paragraph Char"/>
    <w:aliases w:val="List Paragraph 1 Char,Akapit z listą BS Char,Bullets Char,3 Char,POCG Table Text Char,Citation List Char,References Char,List_Paragraph Char,Multilevel para_II Char,List Paragraph1 Char,Resume Title Char,Paragraph Char,lp1 Char"/>
    <w:link w:val="ListParagraph"/>
    <w:uiPriority w:val="34"/>
    <w:qFormat/>
    <w:locked/>
    <w:rsid w:val="007B1A79"/>
    <w:rPr>
      <w:rFonts w:ascii="Bookman Old Style" w:eastAsia="Times New Roman" w:hAnsi="Bookman Old Style"/>
      <w:b/>
      <w:bCs/>
      <w:sz w:val="26"/>
      <w:szCs w:val="24"/>
      <w:lang w:val="sq-AL"/>
    </w:rPr>
  </w:style>
  <w:style w:type="character" w:styleId="Strong">
    <w:name w:val="Strong"/>
    <w:basedOn w:val="DefaultParagraphFont"/>
    <w:uiPriority w:val="22"/>
    <w:qFormat/>
    <w:rsid w:val="003F63C5"/>
    <w:rPr>
      <w:b/>
      <w:bCs/>
    </w:rPr>
  </w:style>
  <w:style w:type="paragraph" w:customStyle="1" w:styleId="ydpf70dc35fmsonormal">
    <w:name w:val="ydpf70dc35fmsonormal"/>
    <w:basedOn w:val="Normal"/>
    <w:rsid w:val="009A4FF9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lang w:val="en-GB" w:eastAsia="en-GB"/>
    </w:rPr>
  </w:style>
  <w:style w:type="paragraph" w:customStyle="1" w:styleId="yiv9565228749msonormal">
    <w:name w:val="yiv9565228749msonormal"/>
    <w:basedOn w:val="Normal"/>
    <w:rsid w:val="003178E7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A026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02606"/>
    <w:rPr>
      <w:rFonts w:ascii="Bookman Old Style" w:eastAsia="Times New Roman" w:hAnsi="Bookman Old Style"/>
      <w:b/>
      <w:bCs/>
      <w:sz w:val="26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02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2606"/>
    <w:rPr>
      <w:rFonts w:ascii="Bookman Old Style" w:eastAsia="Times New Roman" w:hAnsi="Bookman Old Style"/>
      <w:b/>
      <w:bCs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A026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026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02606"/>
    <w:rPr>
      <w:rFonts w:ascii="Times New Roman" w:eastAsia="Times New Roman" w:hAnsi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A02606"/>
    <w:pPr>
      <w:tabs>
        <w:tab w:val="left" w:pos="720"/>
        <w:tab w:val="right" w:leader="dot" w:pos="8640"/>
      </w:tabs>
      <w:jc w:val="center"/>
    </w:pPr>
    <w:rPr>
      <w:rFonts w:ascii="Times New Roman" w:hAnsi="Times New Roman"/>
      <w:bCs w:val="0"/>
      <w:sz w:val="28"/>
    </w:rPr>
  </w:style>
  <w:style w:type="character" w:customStyle="1" w:styleId="TitleChar">
    <w:name w:val="Title Char"/>
    <w:basedOn w:val="DefaultParagraphFont"/>
    <w:link w:val="Title"/>
    <w:rsid w:val="00A02606"/>
    <w:rPr>
      <w:rFonts w:ascii="Times New Roman" w:eastAsia="Times New Roman" w:hAnsi="Times New Roman"/>
      <w:b/>
      <w:sz w:val="28"/>
      <w:szCs w:val="24"/>
    </w:rPr>
  </w:style>
  <w:style w:type="character" w:customStyle="1" w:styleId="apple-converted-space">
    <w:name w:val="apple-converted-space"/>
    <w:rsid w:val="00A02606"/>
  </w:style>
  <w:style w:type="paragraph" w:styleId="FootnoteText">
    <w:name w:val="footnote text"/>
    <w:basedOn w:val="Normal"/>
    <w:link w:val="FootnoteTextChar"/>
    <w:rsid w:val="00A02606"/>
    <w:rPr>
      <w:rFonts w:ascii="Times New Roman" w:hAnsi="Times New Roman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2606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A02606"/>
    <w:rPr>
      <w:rFonts w:eastAsia="Times New Roman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8B4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4C03"/>
    <w:rPr>
      <w:rFonts w:ascii="Bookman Old Style" w:eastAsia="Times New Roman" w:hAnsi="Bookman Old Style"/>
      <w:b/>
      <w:bCs/>
      <w:sz w:val="16"/>
      <w:szCs w:val="16"/>
    </w:rPr>
  </w:style>
  <w:style w:type="paragraph" w:customStyle="1" w:styleId="Style">
    <w:name w:val="Style"/>
    <w:uiPriority w:val="99"/>
    <w:rsid w:val="003676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ectionIXHeader">
    <w:name w:val="Section IX Header"/>
    <w:basedOn w:val="Normal"/>
    <w:rsid w:val="00623FDD"/>
    <w:pPr>
      <w:spacing w:before="240" w:after="240"/>
      <w:jc w:val="center"/>
    </w:pPr>
    <w:rPr>
      <w:rFonts w:ascii="Times New Roman Bold" w:hAnsi="Times New Roman Bold"/>
      <w:bCs w:val="0"/>
      <w:sz w:val="36"/>
    </w:rPr>
  </w:style>
  <w:style w:type="paragraph" w:customStyle="1" w:styleId="Outline">
    <w:name w:val="Outline"/>
    <w:basedOn w:val="Normal"/>
    <w:rsid w:val="00623FDD"/>
    <w:pPr>
      <w:spacing w:before="240"/>
    </w:pPr>
    <w:rPr>
      <w:rFonts w:ascii="Times New Roman" w:hAnsi="Times New Roman"/>
      <w:b w:val="0"/>
      <w:bCs w:val="0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6A01"/>
    <w:rPr>
      <w:color w:val="605E5C"/>
      <w:shd w:val="clear" w:color="auto" w:fill="E1DFDD"/>
    </w:rPr>
  </w:style>
  <w:style w:type="character" w:customStyle="1" w:styleId="shorttext">
    <w:name w:val="short_text"/>
    <w:basedOn w:val="DefaultParagraphFont"/>
    <w:rsid w:val="00FD3050"/>
  </w:style>
  <w:style w:type="paragraph" w:styleId="IntenseQuote">
    <w:name w:val="Intense Quote"/>
    <w:basedOn w:val="Normal"/>
    <w:next w:val="Normal"/>
    <w:link w:val="IntenseQuoteChar"/>
    <w:uiPriority w:val="30"/>
    <w:qFormat/>
    <w:rsid w:val="0013628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28A"/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longtext">
    <w:name w:val="long_text"/>
    <w:rsid w:val="0048328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2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0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0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90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12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3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28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36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83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058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71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99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67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aldg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AE079-6363-4356-BA04-549B8FCB88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Eranda Mulla</dc:creator>
  <cp:lastModifiedBy>Alfred Depa</cp:lastModifiedBy>
  <cp:revision>2</cp:revision>
  <cp:lastPrinted>2019-10-23T12:54:00Z</cp:lastPrinted>
  <dcterms:created xsi:type="dcterms:W3CDTF">2026-07-13T08:24:00Z</dcterms:created>
  <dcterms:modified xsi:type="dcterms:W3CDTF">2026-07-13T08:24:00Z</dcterms:modified>
</cp:coreProperties>
</file>