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32BC" w14:textId="77777777" w:rsidR="00B315EB" w:rsidRPr="00727EB2" w:rsidRDefault="00B315EB" w:rsidP="006C0F02">
      <w:pPr>
        <w:spacing w:after="0" w:line="276" w:lineRule="auto"/>
        <w:jc w:val="center"/>
        <w:rPr>
          <w:rFonts w:ascii="Times New Roman" w:hAnsi="Times New Roman" w:cs="Times New Roman"/>
          <w:b/>
          <w:bCs/>
          <w:color w:val="002060"/>
          <w:sz w:val="28"/>
          <w:szCs w:val="28"/>
        </w:rPr>
      </w:pPr>
      <w:r w:rsidRPr="00727EB2">
        <w:rPr>
          <w:rFonts w:ascii="Times New Roman" w:hAnsi="Times New Roman" w:cs="Times New Roman"/>
          <w:b/>
          <w:bCs/>
          <w:color w:val="002060"/>
          <w:sz w:val="28"/>
          <w:szCs w:val="28"/>
        </w:rPr>
        <w:t>Republic of Albania</w:t>
      </w:r>
    </w:p>
    <w:p w14:paraId="33211A2F" w14:textId="77777777" w:rsidR="00B315EB" w:rsidRPr="00727EB2" w:rsidRDefault="00B315EB" w:rsidP="006C0F02">
      <w:pPr>
        <w:spacing w:after="0" w:line="276" w:lineRule="auto"/>
        <w:jc w:val="center"/>
        <w:rPr>
          <w:rFonts w:ascii="Times New Roman" w:hAnsi="Times New Roman" w:cs="Times New Roman"/>
          <w:b/>
          <w:bCs/>
          <w:color w:val="002060"/>
          <w:sz w:val="28"/>
          <w:szCs w:val="28"/>
        </w:rPr>
      </w:pPr>
      <w:r w:rsidRPr="00727EB2">
        <w:rPr>
          <w:rFonts w:ascii="Times New Roman" w:hAnsi="Times New Roman" w:cs="Times New Roman"/>
          <w:b/>
          <w:bCs/>
          <w:color w:val="002060"/>
          <w:sz w:val="28"/>
          <w:szCs w:val="28"/>
        </w:rPr>
        <w:t>Ministry of Agriculture and Rural Development</w:t>
      </w:r>
    </w:p>
    <w:p w14:paraId="17F64648" w14:textId="77777777" w:rsidR="00B315EB" w:rsidRPr="00727EB2" w:rsidRDefault="00B315EB" w:rsidP="006C0F02">
      <w:pPr>
        <w:spacing w:after="0" w:line="276" w:lineRule="auto"/>
        <w:jc w:val="center"/>
        <w:rPr>
          <w:rFonts w:ascii="Times New Roman" w:hAnsi="Times New Roman" w:cs="Times New Roman"/>
          <w:b/>
          <w:bCs/>
          <w:color w:val="002060"/>
          <w:sz w:val="24"/>
          <w:szCs w:val="24"/>
        </w:rPr>
      </w:pPr>
      <w:r w:rsidRPr="00727EB2">
        <w:rPr>
          <w:rFonts w:ascii="Times New Roman" w:hAnsi="Times New Roman" w:cs="Times New Roman"/>
          <w:b/>
          <w:bCs/>
          <w:color w:val="002060"/>
          <w:sz w:val="28"/>
          <w:szCs w:val="28"/>
        </w:rPr>
        <w:t>Climate Resilience and Agriculture Development Project</w:t>
      </w:r>
    </w:p>
    <w:p w14:paraId="5DF2FD63" w14:textId="77777777" w:rsidR="00B315EB" w:rsidRPr="00727EB2" w:rsidRDefault="00B315EB" w:rsidP="006C0F02">
      <w:pPr>
        <w:spacing w:after="0" w:line="276" w:lineRule="auto"/>
        <w:jc w:val="center"/>
        <w:rPr>
          <w:rFonts w:ascii="Times New Roman" w:hAnsi="Times New Roman" w:cs="Times New Roman"/>
          <w:b/>
          <w:bCs/>
          <w:color w:val="002060"/>
          <w:sz w:val="24"/>
          <w:szCs w:val="24"/>
        </w:rPr>
      </w:pPr>
    </w:p>
    <w:p w14:paraId="4DEFB8DF" w14:textId="77777777" w:rsidR="00B315EB" w:rsidRPr="00727EB2" w:rsidRDefault="00B315EB" w:rsidP="006C0F02">
      <w:pPr>
        <w:spacing w:after="0" w:line="276" w:lineRule="auto"/>
        <w:jc w:val="center"/>
        <w:rPr>
          <w:rFonts w:ascii="Times New Roman" w:hAnsi="Times New Roman" w:cs="Times New Roman"/>
          <w:b/>
          <w:bCs/>
          <w:color w:val="002060"/>
          <w:sz w:val="24"/>
          <w:szCs w:val="24"/>
        </w:rPr>
      </w:pPr>
    </w:p>
    <w:p w14:paraId="00943129" w14:textId="77777777" w:rsidR="00B315EB" w:rsidRPr="00727EB2" w:rsidRDefault="00B315EB" w:rsidP="006C0F02">
      <w:pPr>
        <w:spacing w:after="0" w:line="276" w:lineRule="auto"/>
        <w:jc w:val="center"/>
        <w:rPr>
          <w:rFonts w:ascii="Times New Roman" w:hAnsi="Times New Roman" w:cs="Times New Roman"/>
          <w:b/>
          <w:bCs/>
          <w:color w:val="002060"/>
          <w:sz w:val="24"/>
          <w:szCs w:val="24"/>
        </w:rPr>
      </w:pPr>
    </w:p>
    <w:p w14:paraId="502EA5D2" w14:textId="77777777" w:rsidR="00B315EB" w:rsidRPr="00727EB2" w:rsidRDefault="00B315EB" w:rsidP="006C0F02">
      <w:pPr>
        <w:spacing w:after="0" w:line="276" w:lineRule="auto"/>
        <w:jc w:val="center"/>
        <w:rPr>
          <w:rFonts w:ascii="Times New Roman" w:hAnsi="Times New Roman" w:cs="Times New Roman"/>
          <w:b/>
          <w:bCs/>
          <w:color w:val="002060"/>
          <w:sz w:val="24"/>
          <w:szCs w:val="24"/>
        </w:rPr>
      </w:pPr>
    </w:p>
    <w:p w14:paraId="289C3E69" w14:textId="77777777" w:rsidR="00B315EB" w:rsidRPr="00727EB2" w:rsidRDefault="00B315EB" w:rsidP="006C0F02">
      <w:pPr>
        <w:spacing w:after="0" w:line="276" w:lineRule="auto"/>
        <w:jc w:val="center"/>
        <w:rPr>
          <w:rFonts w:ascii="Times New Roman" w:hAnsi="Times New Roman" w:cs="Times New Roman"/>
          <w:b/>
          <w:bCs/>
          <w:color w:val="002060"/>
          <w:sz w:val="24"/>
          <w:szCs w:val="24"/>
        </w:rPr>
      </w:pPr>
    </w:p>
    <w:p w14:paraId="0D130E46" w14:textId="77777777" w:rsidR="00B315EB" w:rsidRPr="00727EB2" w:rsidRDefault="00B315EB" w:rsidP="006C0F02">
      <w:pPr>
        <w:spacing w:after="0" w:line="276" w:lineRule="auto"/>
        <w:jc w:val="center"/>
        <w:rPr>
          <w:rFonts w:ascii="Times New Roman" w:hAnsi="Times New Roman" w:cs="Times New Roman"/>
          <w:b/>
          <w:bCs/>
          <w:color w:val="002060"/>
          <w:sz w:val="24"/>
          <w:szCs w:val="24"/>
        </w:rPr>
      </w:pPr>
    </w:p>
    <w:p w14:paraId="2F175BE3" w14:textId="77777777" w:rsidR="00B315EB" w:rsidRPr="00727EB2" w:rsidRDefault="00B315EB" w:rsidP="006C0F02">
      <w:pPr>
        <w:spacing w:after="0" w:line="276" w:lineRule="auto"/>
        <w:jc w:val="center"/>
        <w:rPr>
          <w:rFonts w:ascii="Times New Roman" w:hAnsi="Times New Roman" w:cs="Times New Roman"/>
          <w:b/>
          <w:bCs/>
          <w:color w:val="002060"/>
          <w:sz w:val="24"/>
          <w:szCs w:val="24"/>
        </w:rPr>
      </w:pPr>
    </w:p>
    <w:p w14:paraId="2E2CDFBE" w14:textId="77777777" w:rsidR="00B315EB" w:rsidRDefault="00B315EB" w:rsidP="006C0F02">
      <w:pPr>
        <w:spacing w:after="0" w:line="276" w:lineRule="auto"/>
        <w:jc w:val="center"/>
        <w:rPr>
          <w:rFonts w:ascii="Times New Roman" w:hAnsi="Times New Roman" w:cs="Times New Roman"/>
          <w:b/>
          <w:bCs/>
          <w:color w:val="002060"/>
          <w:sz w:val="24"/>
          <w:szCs w:val="24"/>
        </w:rPr>
      </w:pPr>
    </w:p>
    <w:p w14:paraId="0A90526B" w14:textId="77777777" w:rsidR="00B315EB" w:rsidRDefault="00B315EB" w:rsidP="006C0F02">
      <w:pPr>
        <w:spacing w:after="0" w:line="276" w:lineRule="auto"/>
        <w:jc w:val="center"/>
        <w:rPr>
          <w:rFonts w:ascii="Times New Roman" w:hAnsi="Times New Roman" w:cs="Times New Roman"/>
          <w:b/>
          <w:bCs/>
          <w:color w:val="002060"/>
          <w:sz w:val="24"/>
          <w:szCs w:val="24"/>
        </w:rPr>
      </w:pPr>
    </w:p>
    <w:p w14:paraId="5DB696E8" w14:textId="77777777" w:rsidR="00B315EB" w:rsidRDefault="00B315EB" w:rsidP="006C0F02">
      <w:pPr>
        <w:spacing w:after="0" w:line="276" w:lineRule="auto"/>
        <w:jc w:val="center"/>
        <w:rPr>
          <w:rFonts w:ascii="Times New Roman" w:hAnsi="Times New Roman" w:cs="Times New Roman"/>
          <w:b/>
          <w:bCs/>
          <w:color w:val="002060"/>
          <w:sz w:val="24"/>
          <w:szCs w:val="24"/>
        </w:rPr>
      </w:pPr>
    </w:p>
    <w:p w14:paraId="40C8196C" w14:textId="77777777" w:rsidR="00B315EB" w:rsidRDefault="00B315EB" w:rsidP="006C0F02">
      <w:pPr>
        <w:spacing w:after="0" w:line="276" w:lineRule="auto"/>
        <w:jc w:val="center"/>
        <w:rPr>
          <w:rFonts w:ascii="Times New Roman" w:hAnsi="Times New Roman" w:cs="Times New Roman"/>
          <w:b/>
          <w:bCs/>
          <w:color w:val="002060"/>
          <w:sz w:val="24"/>
          <w:szCs w:val="24"/>
        </w:rPr>
      </w:pPr>
    </w:p>
    <w:p w14:paraId="57842797" w14:textId="77777777" w:rsidR="00B315EB" w:rsidRDefault="00B315EB" w:rsidP="006C0F02">
      <w:pPr>
        <w:spacing w:after="0" w:line="276" w:lineRule="auto"/>
        <w:jc w:val="center"/>
        <w:rPr>
          <w:rFonts w:ascii="Times New Roman" w:hAnsi="Times New Roman" w:cs="Times New Roman"/>
          <w:b/>
          <w:bCs/>
          <w:color w:val="002060"/>
          <w:sz w:val="24"/>
          <w:szCs w:val="24"/>
        </w:rPr>
      </w:pPr>
    </w:p>
    <w:p w14:paraId="03EFA027" w14:textId="77777777" w:rsidR="00B315EB" w:rsidRPr="00727EB2" w:rsidRDefault="00B315EB" w:rsidP="006C0F02">
      <w:pPr>
        <w:spacing w:after="0" w:line="276" w:lineRule="auto"/>
        <w:jc w:val="center"/>
        <w:rPr>
          <w:rFonts w:ascii="Times New Roman" w:hAnsi="Times New Roman" w:cs="Times New Roman"/>
          <w:b/>
          <w:bCs/>
          <w:color w:val="002060"/>
          <w:sz w:val="24"/>
          <w:szCs w:val="24"/>
        </w:rPr>
      </w:pPr>
    </w:p>
    <w:p w14:paraId="1ADFB8E9" w14:textId="12126F7F" w:rsidR="00B315EB" w:rsidRPr="00727EB2" w:rsidRDefault="00B315EB" w:rsidP="006C0F02">
      <w:pPr>
        <w:spacing w:after="0" w:line="276" w:lineRule="auto"/>
        <w:jc w:val="center"/>
        <w:rPr>
          <w:rFonts w:ascii="Times New Roman" w:hAnsi="Times New Roman" w:cs="Times New Roman"/>
          <w:b/>
          <w:bCs/>
          <w:color w:val="002060"/>
          <w:sz w:val="32"/>
          <w:szCs w:val="32"/>
        </w:rPr>
      </w:pPr>
      <w:r w:rsidRPr="00727EB2">
        <w:rPr>
          <w:rFonts w:ascii="Times New Roman" w:hAnsi="Times New Roman" w:cs="Times New Roman"/>
          <w:b/>
          <w:bCs/>
          <w:color w:val="002060"/>
          <w:sz w:val="32"/>
          <w:szCs w:val="32"/>
        </w:rPr>
        <w:t>TERMS OF REFERENCE</w:t>
      </w:r>
    </w:p>
    <w:p w14:paraId="13C573BA" w14:textId="77777777" w:rsidR="00B315EB" w:rsidRPr="00727EB2" w:rsidRDefault="00B315EB" w:rsidP="006C0F02">
      <w:pPr>
        <w:spacing w:after="0" w:line="276" w:lineRule="auto"/>
        <w:jc w:val="center"/>
        <w:rPr>
          <w:rFonts w:ascii="Times New Roman" w:hAnsi="Times New Roman" w:cs="Times New Roman"/>
          <w:b/>
          <w:bCs/>
          <w:color w:val="002060"/>
          <w:sz w:val="32"/>
          <w:szCs w:val="32"/>
        </w:rPr>
      </w:pPr>
    </w:p>
    <w:p w14:paraId="18F55913" w14:textId="77777777" w:rsidR="00B315EB" w:rsidRPr="00727EB2" w:rsidRDefault="00B315EB" w:rsidP="006C0F02">
      <w:pPr>
        <w:spacing w:line="276" w:lineRule="auto"/>
        <w:jc w:val="center"/>
        <w:rPr>
          <w:rFonts w:ascii="Times New Roman" w:hAnsi="Times New Roman" w:cs="Times New Roman"/>
          <w:b/>
          <w:bCs/>
          <w:color w:val="002060"/>
          <w:sz w:val="32"/>
          <w:szCs w:val="32"/>
        </w:rPr>
      </w:pPr>
      <w:r w:rsidRPr="00727EB2">
        <w:rPr>
          <w:rFonts w:ascii="Times New Roman" w:hAnsi="Times New Roman" w:cs="Times New Roman"/>
          <w:b/>
          <w:bCs/>
          <w:color w:val="002060"/>
          <w:sz w:val="32"/>
          <w:szCs w:val="32"/>
        </w:rPr>
        <w:t>Assignment Title:</w:t>
      </w:r>
    </w:p>
    <w:p w14:paraId="1766F1B7" w14:textId="77777777" w:rsidR="00B315EB" w:rsidRPr="00727EB2" w:rsidRDefault="00B315EB" w:rsidP="006C0F02">
      <w:pPr>
        <w:spacing w:after="0" w:line="276" w:lineRule="auto"/>
        <w:jc w:val="center"/>
        <w:rPr>
          <w:rFonts w:ascii="Times New Roman" w:hAnsi="Times New Roman" w:cs="Times New Roman"/>
          <w:b/>
          <w:bCs/>
          <w:color w:val="002060"/>
          <w:sz w:val="32"/>
          <w:szCs w:val="32"/>
        </w:rPr>
      </w:pPr>
      <w:r w:rsidRPr="00727EB2">
        <w:rPr>
          <w:rFonts w:ascii="Times New Roman" w:hAnsi="Times New Roman" w:cs="Times New Roman"/>
          <w:b/>
          <w:bCs/>
          <w:color w:val="002060"/>
          <w:sz w:val="32"/>
          <w:szCs w:val="32"/>
        </w:rPr>
        <w:t>Feasibility Study for Agro-Processing Clusters (Berat and Dibra), Including Technological and Process Layout Design</w:t>
      </w:r>
    </w:p>
    <w:p w14:paraId="6353BBB7" w14:textId="77777777" w:rsidR="00B315EB" w:rsidRPr="00727EB2" w:rsidRDefault="00B315EB" w:rsidP="006C0F02">
      <w:pPr>
        <w:spacing w:after="0" w:line="276" w:lineRule="auto"/>
        <w:jc w:val="center"/>
        <w:rPr>
          <w:rFonts w:ascii="Times New Roman" w:hAnsi="Times New Roman" w:cs="Times New Roman"/>
          <w:b/>
          <w:bCs/>
          <w:color w:val="002060"/>
          <w:sz w:val="32"/>
          <w:szCs w:val="32"/>
        </w:rPr>
      </w:pPr>
    </w:p>
    <w:p w14:paraId="1E554B33" w14:textId="77777777" w:rsidR="00B315EB" w:rsidRPr="00727EB2" w:rsidRDefault="00B315EB" w:rsidP="006C0F02">
      <w:pPr>
        <w:spacing w:after="0" w:line="276" w:lineRule="auto"/>
        <w:jc w:val="center"/>
        <w:rPr>
          <w:rFonts w:ascii="Times New Roman" w:hAnsi="Times New Roman" w:cs="Times New Roman"/>
          <w:b/>
          <w:bCs/>
          <w:color w:val="002060"/>
          <w:sz w:val="24"/>
          <w:szCs w:val="24"/>
        </w:rPr>
      </w:pPr>
    </w:p>
    <w:p w14:paraId="4932B6B3" w14:textId="77777777" w:rsidR="00B315EB" w:rsidRPr="00727EB2" w:rsidRDefault="00B315EB" w:rsidP="006C0F02">
      <w:pPr>
        <w:spacing w:after="0" w:line="276" w:lineRule="auto"/>
        <w:jc w:val="center"/>
        <w:rPr>
          <w:rFonts w:ascii="Times New Roman" w:hAnsi="Times New Roman" w:cs="Times New Roman"/>
          <w:b/>
          <w:bCs/>
          <w:color w:val="002060"/>
          <w:sz w:val="24"/>
          <w:szCs w:val="24"/>
        </w:rPr>
      </w:pPr>
    </w:p>
    <w:p w14:paraId="3997BC55" w14:textId="77777777" w:rsidR="00B315EB" w:rsidRPr="00727EB2" w:rsidRDefault="00B315EB" w:rsidP="006C0F02">
      <w:pPr>
        <w:spacing w:after="0" w:line="276" w:lineRule="auto"/>
        <w:jc w:val="center"/>
        <w:rPr>
          <w:rFonts w:ascii="Times New Roman" w:hAnsi="Times New Roman" w:cs="Times New Roman"/>
          <w:b/>
          <w:bCs/>
          <w:color w:val="002060"/>
          <w:sz w:val="24"/>
          <w:szCs w:val="24"/>
        </w:rPr>
      </w:pPr>
    </w:p>
    <w:p w14:paraId="0D20D16A" w14:textId="77777777" w:rsidR="00B315EB" w:rsidRPr="00727EB2" w:rsidRDefault="00B315EB" w:rsidP="006C0F02">
      <w:pPr>
        <w:spacing w:after="0" w:line="276" w:lineRule="auto"/>
        <w:jc w:val="center"/>
        <w:rPr>
          <w:rFonts w:ascii="Times New Roman" w:hAnsi="Times New Roman" w:cs="Times New Roman"/>
          <w:b/>
          <w:bCs/>
          <w:color w:val="002060"/>
          <w:sz w:val="24"/>
          <w:szCs w:val="24"/>
        </w:rPr>
      </w:pPr>
    </w:p>
    <w:p w14:paraId="3F0E7C64" w14:textId="77777777" w:rsidR="00B315EB" w:rsidRPr="00727EB2" w:rsidRDefault="00B315EB" w:rsidP="006C0F02">
      <w:pPr>
        <w:spacing w:after="0" w:line="276" w:lineRule="auto"/>
        <w:jc w:val="center"/>
        <w:rPr>
          <w:rFonts w:ascii="Times New Roman" w:hAnsi="Times New Roman" w:cs="Times New Roman"/>
          <w:b/>
          <w:bCs/>
          <w:color w:val="002060"/>
          <w:sz w:val="24"/>
          <w:szCs w:val="24"/>
        </w:rPr>
      </w:pPr>
    </w:p>
    <w:p w14:paraId="29C6DA9A" w14:textId="77777777" w:rsidR="00B315EB" w:rsidRPr="00727EB2" w:rsidRDefault="00B315EB" w:rsidP="006C0F02">
      <w:pPr>
        <w:spacing w:after="0" w:line="276" w:lineRule="auto"/>
        <w:jc w:val="center"/>
        <w:rPr>
          <w:rFonts w:ascii="Times New Roman" w:hAnsi="Times New Roman" w:cs="Times New Roman"/>
          <w:b/>
          <w:bCs/>
          <w:color w:val="002060"/>
          <w:sz w:val="24"/>
          <w:szCs w:val="24"/>
        </w:rPr>
      </w:pPr>
    </w:p>
    <w:p w14:paraId="4CBD0A5B" w14:textId="77777777" w:rsidR="00B315EB" w:rsidRPr="00727EB2" w:rsidRDefault="00B315EB" w:rsidP="006C0F02">
      <w:pPr>
        <w:spacing w:after="0" w:line="276" w:lineRule="auto"/>
        <w:jc w:val="center"/>
        <w:rPr>
          <w:rFonts w:ascii="Times New Roman" w:hAnsi="Times New Roman" w:cs="Times New Roman"/>
          <w:b/>
          <w:bCs/>
          <w:color w:val="002060"/>
          <w:sz w:val="24"/>
          <w:szCs w:val="24"/>
        </w:rPr>
      </w:pPr>
    </w:p>
    <w:p w14:paraId="0B4318AF" w14:textId="77777777" w:rsidR="00B315EB" w:rsidRPr="00727EB2" w:rsidRDefault="00B315EB" w:rsidP="006C0F02">
      <w:pPr>
        <w:spacing w:after="0" w:line="276" w:lineRule="auto"/>
        <w:jc w:val="center"/>
        <w:rPr>
          <w:rFonts w:ascii="Times New Roman" w:hAnsi="Times New Roman" w:cs="Times New Roman"/>
          <w:b/>
          <w:bCs/>
          <w:color w:val="002060"/>
          <w:sz w:val="24"/>
          <w:szCs w:val="24"/>
        </w:rPr>
      </w:pPr>
    </w:p>
    <w:p w14:paraId="281699F6" w14:textId="77777777" w:rsidR="00B315EB" w:rsidRPr="00727EB2" w:rsidRDefault="00B315EB" w:rsidP="006C0F02">
      <w:pPr>
        <w:spacing w:after="0" w:line="276" w:lineRule="auto"/>
        <w:jc w:val="center"/>
        <w:rPr>
          <w:rFonts w:ascii="Times New Roman" w:hAnsi="Times New Roman" w:cs="Times New Roman"/>
          <w:b/>
          <w:bCs/>
          <w:color w:val="002060"/>
          <w:sz w:val="24"/>
          <w:szCs w:val="24"/>
        </w:rPr>
      </w:pPr>
    </w:p>
    <w:p w14:paraId="061D488A" w14:textId="77777777" w:rsidR="00B315EB" w:rsidRPr="00727EB2" w:rsidRDefault="00B315EB" w:rsidP="006C0F02">
      <w:pPr>
        <w:spacing w:after="0" w:line="276" w:lineRule="auto"/>
        <w:jc w:val="center"/>
        <w:rPr>
          <w:rFonts w:ascii="Times New Roman" w:hAnsi="Times New Roman" w:cs="Times New Roman"/>
          <w:b/>
          <w:bCs/>
          <w:color w:val="002060"/>
          <w:sz w:val="24"/>
          <w:szCs w:val="24"/>
        </w:rPr>
      </w:pPr>
    </w:p>
    <w:p w14:paraId="2C748544" w14:textId="77777777" w:rsidR="00B315EB" w:rsidRDefault="00B315EB" w:rsidP="006C0F02">
      <w:pPr>
        <w:spacing w:after="0" w:line="276" w:lineRule="auto"/>
        <w:jc w:val="center"/>
        <w:rPr>
          <w:rFonts w:ascii="Times New Roman" w:hAnsi="Times New Roman" w:cs="Times New Roman"/>
          <w:b/>
          <w:bCs/>
          <w:color w:val="002060"/>
          <w:sz w:val="24"/>
          <w:szCs w:val="24"/>
        </w:rPr>
      </w:pPr>
    </w:p>
    <w:p w14:paraId="0D293ED9" w14:textId="77777777" w:rsidR="00B315EB" w:rsidRDefault="00B315EB" w:rsidP="006C0F02">
      <w:pPr>
        <w:spacing w:after="0" w:line="276" w:lineRule="auto"/>
        <w:jc w:val="center"/>
        <w:rPr>
          <w:rFonts w:ascii="Times New Roman" w:hAnsi="Times New Roman" w:cs="Times New Roman"/>
          <w:b/>
          <w:bCs/>
          <w:color w:val="002060"/>
          <w:sz w:val="24"/>
          <w:szCs w:val="24"/>
        </w:rPr>
      </w:pPr>
    </w:p>
    <w:p w14:paraId="025CC6B4" w14:textId="77777777" w:rsidR="00B315EB" w:rsidRPr="00727EB2" w:rsidRDefault="00B315EB" w:rsidP="006C0F02">
      <w:pPr>
        <w:spacing w:after="0" w:line="276" w:lineRule="auto"/>
        <w:jc w:val="center"/>
        <w:rPr>
          <w:rFonts w:ascii="Times New Roman" w:hAnsi="Times New Roman" w:cs="Times New Roman"/>
          <w:b/>
          <w:bCs/>
          <w:color w:val="002060"/>
          <w:sz w:val="24"/>
          <w:szCs w:val="24"/>
        </w:rPr>
      </w:pPr>
    </w:p>
    <w:p w14:paraId="3C3F9FE3" w14:textId="0A46A012" w:rsidR="00B315EB" w:rsidRPr="00727EB2" w:rsidRDefault="00C43271" w:rsidP="006C0F02">
      <w:pPr>
        <w:spacing w:after="0" w:line="276" w:lineRule="auto"/>
        <w:jc w:val="center"/>
        <w:rPr>
          <w:rFonts w:ascii="Times New Roman" w:hAnsi="Times New Roman" w:cs="Times New Roman"/>
          <w:b/>
          <w:bCs/>
          <w:color w:val="002060"/>
          <w:sz w:val="28"/>
          <w:szCs w:val="28"/>
        </w:rPr>
      </w:pPr>
      <w:r>
        <w:rPr>
          <w:rFonts w:ascii="Times New Roman" w:hAnsi="Times New Roman" w:cs="Times New Roman"/>
          <w:b/>
          <w:bCs/>
          <w:color w:val="002060"/>
          <w:sz w:val="28"/>
          <w:szCs w:val="28"/>
        </w:rPr>
        <w:t>March</w:t>
      </w:r>
      <w:r w:rsidR="00B315EB" w:rsidRPr="00727EB2">
        <w:rPr>
          <w:rFonts w:ascii="Times New Roman" w:hAnsi="Times New Roman" w:cs="Times New Roman"/>
          <w:b/>
          <w:bCs/>
          <w:color w:val="002060"/>
          <w:sz w:val="28"/>
          <w:szCs w:val="28"/>
        </w:rPr>
        <w:t xml:space="preserve"> 2026</w:t>
      </w:r>
    </w:p>
    <w:p w14:paraId="4EE4330C" w14:textId="77777777" w:rsidR="00C43271" w:rsidRDefault="00C43271" w:rsidP="006C0F02">
      <w:pPr>
        <w:spacing w:after="0" w:line="276" w:lineRule="auto"/>
        <w:rPr>
          <w:rFonts w:ascii="Times New Roman" w:hAnsi="Times New Roman" w:cs="Times New Roman"/>
          <w:b/>
          <w:bCs/>
          <w:color w:val="002060"/>
          <w:sz w:val="28"/>
          <w:szCs w:val="28"/>
        </w:rPr>
      </w:pPr>
    </w:p>
    <w:p w14:paraId="3B1888BA" w14:textId="52778989" w:rsidR="00B315EB" w:rsidRPr="006C0F02" w:rsidRDefault="00B315EB" w:rsidP="006C0F02">
      <w:pPr>
        <w:spacing w:after="0" w:line="276" w:lineRule="auto"/>
        <w:rPr>
          <w:rFonts w:ascii="Times New Roman" w:hAnsi="Times New Roman" w:cs="Times New Roman"/>
          <w:b/>
          <w:bCs/>
          <w:color w:val="002060"/>
          <w:sz w:val="28"/>
          <w:szCs w:val="28"/>
        </w:rPr>
      </w:pPr>
      <w:r w:rsidRPr="006C0F02">
        <w:rPr>
          <w:rFonts w:ascii="Times New Roman" w:hAnsi="Times New Roman" w:cs="Times New Roman"/>
          <w:b/>
          <w:bCs/>
          <w:color w:val="002060"/>
          <w:sz w:val="28"/>
          <w:szCs w:val="28"/>
        </w:rPr>
        <w:lastRenderedPageBreak/>
        <w:t>BACKGROUND</w:t>
      </w:r>
    </w:p>
    <w:p w14:paraId="3742138C" w14:textId="77777777" w:rsidR="00B315EB" w:rsidRPr="00B315EB" w:rsidRDefault="00B315EB" w:rsidP="00C43271">
      <w:p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The World Bank is assisting the Government of Albania (GoA) in financing the Climate Resilience and Agriculture Development Project (CRAD). The project aims to increase competitiveness and climate resilience of priority agri-food value chains through investments in:</w:t>
      </w:r>
    </w:p>
    <w:p w14:paraId="7CF4C2BD" w14:textId="77777777" w:rsidR="00B315EB" w:rsidRPr="00B315EB" w:rsidRDefault="00B315EB" w:rsidP="00C43271">
      <w:pPr>
        <w:pStyle w:val="ListParagraph"/>
        <w:numPr>
          <w:ilvl w:val="0"/>
          <w:numId w:val="38"/>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Climate-smart agriculture</w:t>
      </w:r>
    </w:p>
    <w:p w14:paraId="54DFC78B" w14:textId="77777777" w:rsidR="00B315EB" w:rsidRPr="00B315EB" w:rsidRDefault="00B315EB" w:rsidP="00C43271">
      <w:pPr>
        <w:pStyle w:val="ListParagraph"/>
        <w:numPr>
          <w:ilvl w:val="0"/>
          <w:numId w:val="38"/>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Irrigation and drainage infrastructure</w:t>
      </w:r>
    </w:p>
    <w:p w14:paraId="27F6F524" w14:textId="77777777" w:rsidR="00B315EB" w:rsidRPr="00B315EB" w:rsidRDefault="00B315EB" w:rsidP="00C43271">
      <w:pPr>
        <w:pStyle w:val="ListParagraph"/>
        <w:numPr>
          <w:ilvl w:val="0"/>
          <w:numId w:val="38"/>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Market access and food safety compliance</w:t>
      </w:r>
    </w:p>
    <w:p w14:paraId="48273128" w14:textId="77777777" w:rsidR="00B315EB" w:rsidRPr="00B315EB" w:rsidRDefault="00B315EB" w:rsidP="00C43271">
      <w:pPr>
        <w:pStyle w:val="ListParagraph"/>
        <w:numPr>
          <w:ilvl w:val="0"/>
          <w:numId w:val="38"/>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Institutional capacity strengthening</w:t>
      </w:r>
    </w:p>
    <w:p w14:paraId="2295A586" w14:textId="77777777" w:rsidR="00B315EB" w:rsidRPr="006C0F02" w:rsidRDefault="00B315EB" w:rsidP="00C43271">
      <w:pPr>
        <w:spacing w:after="0" w:line="276" w:lineRule="auto"/>
        <w:jc w:val="both"/>
        <w:rPr>
          <w:rFonts w:ascii="Times New Roman" w:hAnsi="Times New Roman" w:cs="Times New Roman"/>
          <w:b/>
          <w:bCs/>
          <w:color w:val="002060"/>
          <w:sz w:val="28"/>
          <w:szCs w:val="28"/>
        </w:rPr>
      </w:pPr>
      <w:r w:rsidRPr="006C0F02">
        <w:rPr>
          <w:rFonts w:ascii="Times New Roman" w:hAnsi="Times New Roman" w:cs="Times New Roman"/>
          <w:b/>
          <w:bCs/>
          <w:color w:val="002060"/>
          <w:sz w:val="28"/>
          <w:szCs w:val="28"/>
        </w:rPr>
        <w:t>Project Context</w:t>
      </w:r>
    </w:p>
    <w:p w14:paraId="61FBBEEC" w14:textId="77777777" w:rsidR="00B315EB" w:rsidRPr="00B315EB" w:rsidRDefault="00B315EB" w:rsidP="00C43271">
      <w:p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Implemented under Component 1: Promoting Climate Smart Agriculture and Access to Markets, the project enhances competitiveness, sustainability, and climate resilience in Albania’s agri-food sector. It supports structured short value chains and promotes the development of food product clusters.</w:t>
      </w:r>
    </w:p>
    <w:p w14:paraId="11D85B40" w14:textId="77777777" w:rsidR="00B315EB" w:rsidRPr="00B315EB" w:rsidRDefault="00B315EB" w:rsidP="006C0F02">
      <w:pPr>
        <w:spacing w:before="100" w:beforeAutospacing="1" w:after="100" w:afterAutospacing="1" w:line="276" w:lineRule="auto"/>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Two priority clusters have been identified for development:</w:t>
      </w:r>
    </w:p>
    <w:p w14:paraId="34314EDD" w14:textId="77777777" w:rsidR="00B315EB" w:rsidRPr="00B315EB" w:rsidRDefault="00B315EB" w:rsidP="00C43271">
      <w:pPr>
        <w:numPr>
          <w:ilvl w:val="0"/>
          <w:numId w:val="21"/>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b/>
          <w:bCs/>
          <w:color w:val="002060"/>
          <w:sz w:val="24"/>
          <w:szCs w:val="24"/>
        </w:rPr>
        <w:t>Olive Oil Cluster in Berat Region:</w:t>
      </w:r>
      <w:r w:rsidRPr="00B315EB">
        <w:rPr>
          <w:rFonts w:ascii="Times New Roman" w:eastAsiaTheme="minorEastAsia" w:hAnsi="Times New Roman" w:cs="Times New Roman"/>
          <w:color w:val="002060"/>
          <w:sz w:val="24"/>
          <w:szCs w:val="24"/>
        </w:rPr>
        <w:t xml:space="preserve"> Leveraging the region’s olive-growing tradition and favorable agro-climatic conditions.</w:t>
      </w:r>
    </w:p>
    <w:p w14:paraId="62AB38FE" w14:textId="77777777" w:rsidR="00B315EB" w:rsidRPr="00B315EB" w:rsidRDefault="00B315EB" w:rsidP="00C43271">
      <w:pPr>
        <w:numPr>
          <w:ilvl w:val="0"/>
          <w:numId w:val="21"/>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b/>
          <w:bCs/>
          <w:color w:val="002060"/>
          <w:sz w:val="24"/>
          <w:szCs w:val="24"/>
        </w:rPr>
        <w:t>Fruits &amp; Vegetables Cluster in Dibra Region:</w:t>
      </w:r>
      <w:r w:rsidRPr="00B315EB">
        <w:rPr>
          <w:rFonts w:ascii="Times New Roman" w:eastAsiaTheme="minorEastAsia" w:hAnsi="Times New Roman" w:cs="Times New Roman"/>
          <w:color w:val="002060"/>
          <w:sz w:val="24"/>
          <w:szCs w:val="24"/>
        </w:rPr>
        <w:t xml:space="preserve"> Strengthening aggregation, processing, and market access through improved facilities.</w:t>
      </w:r>
    </w:p>
    <w:p w14:paraId="5DB657C4" w14:textId="77777777" w:rsidR="00B315EB" w:rsidRPr="00B315EB" w:rsidRDefault="00B315EB" w:rsidP="00C43271">
      <w:p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The project fosters climate-smart practices, value addition, processing capacity strengthening, and better integration of producers into domestic and export markets.</w:t>
      </w:r>
    </w:p>
    <w:p w14:paraId="3751DED5" w14:textId="77777777" w:rsidR="00B315EB" w:rsidRPr="00B315EB" w:rsidRDefault="00B315EB" w:rsidP="00C43271">
      <w:p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Comprehensive feasibility studies are required for both clusters, covering technical, economic, and operational aspects.</w:t>
      </w:r>
    </w:p>
    <w:p w14:paraId="5ADE690B" w14:textId="77777777" w:rsidR="00B315EB" w:rsidRPr="00B315EB" w:rsidRDefault="00B315EB" w:rsidP="00C43271">
      <w:p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The Ministry of Agriculture and Rural Development (MARD) will engage an Individual Consultant through Direct Selection following World Bank procurement regulations, ensuring expertise, continuity, and timely delivery.</w:t>
      </w:r>
    </w:p>
    <w:p w14:paraId="2170B8C5" w14:textId="773EB3BE" w:rsidR="00B315EB" w:rsidRDefault="00B315EB" w:rsidP="00C43271">
      <w:p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The Project Management Team (PMT) will provide complementary support for architectural drawings, functional layouts, and preliminary environmental assessments to reduce risks, optimize costs, and maintain quality standards.</w:t>
      </w:r>
    </w:p>
    <w:p w14:paraId="3B8272BD" w14:textId="16789A19" w:rsidR="00B315EB" w:rsidRDefault="00B315EB" w:rsidP="006C0F02">
      <w:pPr>
        <w:spacing w:before="100" w:beforeAutospacing="1" w:after="100" w:afterAutospacing="1" w:line="276" w:lineRule="auto"/>
        <w:rPr>
          <w:rFonts w:ascii="Times New Roman" w:eastAsiaTheme="minorEastAsia" w:hAnsi="Times New Roman" w:cs="Times New Roman"/>
          <w:color w:val="002060"/>
          <w:sz w:val="24"/>
          <w:szCs w:val="24"/>
        </w:rPr>
      </w:pPr>
    </w:p>
    <w:p w14:paraId="7FCBFDCF" w14:textId="77777777" w:rsidR="00B315EB" w:rsidRPr="006C0F02" w:rsidRDefault="00B315EB" w:rsidP="006C0F02">
      <w:pPr>
        <w:spacing w:after="0" w:line="276" w:lineRule="auto"/>
        <w:rPr>
          <w:rFonts w:ascii="Times New Roman" w:hAnsi="Times New Roman" w:cs="Times New Roman"/>
          <w:b/>
          <w:bCs/>
          <w:color w:val="002060"/>
          <w:sz w:val="28"/>
          <w:szCs w:val="28"/>
        </w:rPr>
      </w:pPr>
      <w:r w:rsidRPr="006C0F02">
        <w:rPr>
          <w:rFonts w:ascii="Times New Roman" w:hAnsi="Times New Roman" w:cs="Times New Roman"/>
          <w:b/>
          <w:bCs/>
          <w:color w:val="002060"/>
          <w:sz w:val="28"/>
          <w:szCs w:val="28"/>
        </w:rPr>
        <w:lastRenderedPageBreak/>
        <w:t>OBJECTIVE OF THE ASSIGNMENT</w:t>
      </w:r>
    </w:p>
    <w:p w14:paraId="4FD4F9CA" w14:textId="77777777" w:rsidR="00B315EB" w:rsidRPr="00B315EB" w:rsidRDefault="00B315EB" w:rsidP="00C43271">
      <w:p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The objective is to conduct a comprehensive feasibility study for facilities required for the operations of both clusters in Berat and Dibra. The study will provide:</w:t>
      </w:r>
    </w:p>
    <w:p w14:paraId="387FA382" w14:textId="77777777" w:rsidR="00B315EB" w:rsidRPr="00B315EB" w:rsidRDefault="00B315EB" w:rsidP="00C43271">
      <w:pPr>
        <w:pStyle w:val="ListParagraph"/>
        <w:numPr>
          <w:ilvl w:val="0"/>
          <w:numId w:val="38"/>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Conceptual layouts and schematic designs</w:t>
      </w:r>
    </w:p>
    <w:p w14:paraId="13B08600" w14:textId="77777777" w:rsidR="00B315EB" w:rsidRPr="00B315EB" w:rsidRDefault="00B315EB" w:rsidP="00C43271">
      <w:pPr>
        <w:pStyle w:val="ListParagraph"/>
        <w:numPr>
          <w:ilvl w:val="0"/>
          <w:numId w:val="38"/>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Equipment and machinery specifications</w:t>
      </w:r>
    </w:p>
    <w:p w14:paraId="76116452" w14:textId="77777777" w:rsidR="00B315EB" w:rsidRPr="00B315EB" w:rsidRDefault="00B315EB" w:rsidP="00C43271">
      <w:pPr>
        <w:pStyle w:val="ListParagraph"/>
        <w:numPr>
          <w:ilvl w:val="0"/>
          <w:numId w:val="38"/>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Technological process design</w:t>
      </w:r>
    </w:p>
    <w:p w14:paraId="14429215" w14:textId="77777777" w:rsidR="00B315EB" w:rsidRPr="00B315EB" w:rsidRDefault="00B315EB" w:rsidP="00C43271">
      <w:pPr>
        <w:pStyle w:val="ListParagraph"/>
        <w:numPr>
          <w:ilvl w:val="0"/>
          <w:numId w:val="38"/>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Preliminary cost estimates for construction, rehabilitation, and equipment</w:t>
      </w:r>
    </w:p>
    <w:p w14:paraId="58EADF82" w14:textId="77777777" w:rsidR="00B315EB" w:rsidRPr="00B315EB" w:rsidRDefault="00B315EB" w:rsidP="00C43271">
      <w:pPr>
        <w:pStyle w:val="ListParagraph"/>
        <w:numPr>
          <w:ilvl w:val="0"/>
          <w:numId w:val="38"/>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Economic and financial analysis</w:t>
      </w:r>
    </w:p>
    <w:p w14:paraId="458D5AB0" w14:textId="77777777" w:rsidR="00B315EB" w:rsidRPr="00B315EB" w:rsidRDefault="00B315EB" w:rsidP="00C43271">
      <w:pPr>
        <w:pStyle w:val="ListParagraph"/>
        <w:numPr>
          <w:ilvl w:val="0"/>
          <w:numId w:val="38"/>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Integration of existing facilities, including storage and production lines</w:t>
      </w:r>
    </w:p>
    <w:p w14:paraId="6922B964" w14:textId="77777777" w:rsidR="00B315EB" w:rsidRPr="006C0F02" w:rsidRDefault="00B315EB" w:rsidP="00C43271">
      <w:pPr>
        <w:spacing w:after="0" w:line="276" w:lineRule="auto"/>
        <w:jc w:val="both"/>
        <w:rPr>
          <w:rFonts w:ascii="Times New Roman" w:hAnsi="Times New Roman" w:cs="Times New Roman"/>
          <w:b/>
          <w:bCs/>
          <w:color w:val="002060"/>
          <w:sz w:val="28"/>
          <w:szCs w:val="28"/>
        </w:rPr>
      </w:pPr>
      <w:r w:rsidRPr="006C0F02">
        <w:rPr>
          <w:rFonts w:ascii="Times New Roman" w:hAnsi="Times New Roman" w:cs="Times New Roman"/>
          <w:b/>
          <w:bCs/>
          <w:color w:val="002060"/>
          <w:sz w:val="28"/>
          <w:szCs w:val="28"/>
        </w:rPr>
        <w:t>FACILITIES TO BE STUDIED</w:t>
      </w:r>
    </w:p>
    <w:p w14:paraId="742F3307" w14:textId="0B6A6691" w:rsidR="00B315EB" w:rsidRPr="00B315EB" w:rsidRDefault="00B315EB" w:rsidP="00C43271">
      <w:pPr>
        <w:numPr>
          <w:ilvl w:val="0"/>
          <w:numId w:val="39"/>
        </w:numPr>
        <w:spacing w:before="100" w:beforeAutospacing="1" w:after="100" w:afterAutospacing="1" w:line="276" w:lineRule="auto"/>
        <w:jc w:val="both"/>
        <w:rPr>
          <w:rFonts w:ascii="Times New Roman" w:eastAsiaTheme="minorEastAsia" w:hAnsi="Times New Roman" w:cs="Times New Roman"/>
          <w:b/>
          <w:bCs/>
          <w:color w:val="002060"/>
          <w:sz w:val="28"/>
          <w:szCs w:val="28"/>
        </w:rPr>
      </w:pPr>
      <w:r w:rsidRPr="00B315EB">
        <w:rPr>
          <w:rFonts w:ascii="Times New Roman" w:eastAsiaTheme="minorEastAsia" w:hAnsi="Times New Roman" w:cs="Times New Roman"/>
          <w:b/>
          <w:bCs/>
          <w:color w:val="002060"/>
          <w:sz w:val="28"/>
          <w:szCs w:val="28"/>
        </w:rPr>
        <w:t>Dibra Cluster</w:t>
      </w:r>
    </w:p>
    <w:p w14:paraId="51C57D7E" w14:textId="77777777" w:rsidR="00B315EB" w:rsidRPr="00B315EB" w:rsidRDefault="00B315EB" w:rsidP="00C43271">
      <w:pPr>
        <w:pStyle w:val="ListParagraph"/>
        <w:numPr>
          <w:ilvl w:val="0"/>
          <w:numId w:val="38"/>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Rehabilitation of a former farmers’ market facility (currently unused) into a primary processing center (grading, sorting, cold storage, packing).</w:t>
      </w:r>
    </w:p>
    <w:p w14:paraId="206C1E9F" w14:textId="77777777" w:rsidR="00B315EB" w:rsidRPr="00B315EB" w:rsidRDefault="00B315EB" w:rsidP="00C43271">
      <w:pPr>
        <w:pStyle w:val="ListParagraph"/>
        <w:numPr>
          <w:ilvl w:val="0"/>
          <w:numId w:val="38"/>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Land area: 2,194 m² (Municipality of Dibër)</w:t>
      </w:r>
    </w:p>
    <w:p w14:paraId="6EDF770D" w14:textId="77777777" w:rsidR="00B315EB" w:rsidRPr="00B315EB" w:rsidRDefault="00B315EB" w:rsidP="00C43271">
      <w:pPr>
        <w:pStyle w:val="ListParagraph"/>
        <w:numPr>
          <w:ilvl w:val="0"/>
          <w:numId w:val="38"/>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Building area: 1,435 m² (Ministry of Economy)</w:t>
      </w:r>
    </w:p>
    <w:p w14:paraId="0DE71DE5" w14:textId="77777777" w:rsidR="00B315EB" w:rsidRPr="00B315EB" w:rsidRDefault="00B315EB" w:rsidP="00C43271">
      <w:pPr>
        <w:pStyle w:val="ListParagraph"/>
        <w:numPr>
          <w:ilvl w:val="0"/>
          <w:numId w:val="38"/>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Ownership transfer pending to Municipality of Dibër</w:t>
      </w:r>
    </w:p>
    <w:p w14:paraId="76728A84" w14:textId="77777777" w:rsidR="00B315EB" w:rsidRPr="00B315EB" w:rsidRDefault="00B315EB" w:rsidP="00C43271">
      <w:pPr>
        <w:pStyle w:val="ListParagraph"/>
        <w:numPr>
          <w:ilvl w:val="0"/>
          <w:numId w:val="38"/>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Coordinates: 41º40’59’’N, 20º25’58’’E</w:t>
      </w:r>
    </w:p>
    <w:p w14:paraId="2338F03A" w14:textId="77777777" w:rsidR="00B315EB" w:rsidRPr="00B315EB" w:rsidRDefault="00B315EB" w:rsidP="00C43271">
      <w:pPr>
        <w:pStyle w:val="ListParagraph"/>
        <w:numPr>
          <w:ilvl w:val="0"/>
          <w:numId w:val="38"/>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Considered the most suitable option for redevelopment within the Dibra Cluster framework.</w:t>
      </w:r>
    </w:p>
    <w:p w14:paraId="5A64A7BA" w14:textId="60794C05" w:rsidR="00B315EB" w:rsidRPr="00B315EB" w:rsidRDefault="00B315EB" w:rsidP="006C0F02">
      <w:pPr>
        <w:numPr>
          <w:ilvl w:val="0"/>
          <w:numId w:val="39"/>
        </w:numPr>
        <w:spacing w:before="100" w:beforeAutospacing="1" w:after="100" w:afterAutospacing="1" w:line="276" w:lineRule="auto"/>
        <w:rPr>
          <w:rFonts w:ascii="Times New Roman" w:eastAsiaTheme="minorEastAsia" w:hAnsi="Times New Roman" w:cs="Times New Roman"/>
          <w:b/>
          <w:bCs/>
          <w:color w:val="002060"/>
          <w:sz w:val="28"/>
          <w:szCs w:val="28"/>
        </w:rPr>
      </w:pPr>
      <w:r w:rsidRPr="00B315EB">
        <w:rPr>
          <w:rFonts w:ascii="Times New Roman" w:eastAsiaTheme="minorEastAsia" w:hAnsi="Times New Roman" w:cs="Times New Roman"/>
          <w:b/>
          <w:bCs/>
          <w:color w:val="002060"/>
          <w:sz w:val="28"/>
          <w:szCs w:val="28"/>
        </w:rPr>
        <w:t>Berat Cluster</w:t>
      </w:r>
    </w:p>
    <w:p w14:paraId="62836F6C" w14:textId="77777777" w:rsidR="00B315EB" w:rsidRPr="00B315EB" w:rsidRDefault="00B315EB" w:rsidP="006C0F02">
      <w:pPr>
        <w:spacing w:before="100" w:beforeAutospacing="1" w:after="100" w:afterAutospacing="1" w:line="276" w:lineRule="auto"/>
        <w:rPr>
          <w:rFonts w:ascii="Times New Roman" w:eastAsiaTheme="minorEastAsia" w:hAnsi="Times New Roman" w:cs="Times New Roman"/>
          <w:b/>
          <w:bCs/>
          <w:color w:val="002060"/>
          <w:sz w:val="24"/>
          <w:szCs w:val="24"/>
        </w:rPr>
      </w:pPr>
      <w:r w:rsidRPr="00B315EB">
        <w:rPr>
          <w:rFonts w:ascii="Times New Roman" w:eastAsiaTheme="minorEastAsia" w:hAnsi="Times New Roman" w:cs="Times New Roman"/>
          <w:b/>
          <w:bCs/>
          <w:color w:val="002060"/>
          <w:sz w:val="24"/>
          <w:szCs w:val="24"/>
        </w:rPr>
        <w:t>New Facilities Under Completion – Promotion Center</w:t>
      </w:r>
    </w:p>
    <w:p w14:paraId="67566ECE" w14:textId="77777777" w:rsidR="00B315EB" w:rsidRPr="00B315EB" w:rsidRDefault="00B315EB" w:rsidP="00C43271">
      <w:pPr>
        <w:pStyle w:val="ListParagraph"/>
        <w:numPr>
          <w:ilvl w:val="0"/>
          <w:numId w:val="38"/>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Development of a visitor center by merging two newly constructed units (~100 m² each) into a single ~200 m² functional space.</w:t>
      </w:r>
    </w:p>
    <w:p w14:paraId="79E5B63D" w14:textId="77777777" w:rsidR="00B315EB" w:rsidRPr="00B315EB" w:rsidRDefault="00B315EB" w:rsidP="00C43271">
      <w:pPr>
        <w:pStyle w:val="ListParagraph"/>
        <w:numPr>
          <w:ilvl w:val="0"/>
          <w:numId w:val="38"/>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Location: Antipatrea Road, in front of the “22 October” Primary School, near Saint Demetrius Cathedral, Berat.</w:t>
      </w:r>
    </w:p>
    <w:p w14:paraId="7C8D4774" w14:textId="77777777" w:rsidR="00B315EB" w:rsidRPr="00B315EB" w:rsidRDefault="00B315EB" w:rsidP="00C43271">
      <w:pPr>
        <w:pStyle w:val="ListParagraph"/>
        <w:numPr>
          <w:ilvl w:val="0"/>
          <w:numId w:val="38"/>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Centrally located with high accessibility and visibility; suitable for public, community, or economic functions.</w:t>
      </w:r>
    </w:p>
    <w:p w14:paraId="52FB32BD" w14:textId="77777777" w:rsidR="00B315EB" w:rsidRPr="00B315EB" w:rsidRDefault="00B315EB" w:rsidP="00C43271">
      <w:pPr>
        <w:pStyle w:val="ListParagraph"/>
        <w:numPr>
          <w:ilvl w:val="0"/>
          <w:numId w:val="38"/>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Full technological layouts, equipment lists, and cost estimates will be finalized after PMT confirms the preferred development scenario.</w:t>
      </w:r>
    </w:p>
    <w:p w14:paraId="09D65168" w14:textId="77777777" w:rsidR="00B315EB" w:rsidRPr="00B315EB" w:rsidRDefault="00B315EB" w:rsidP="006C0F02">
      <w:pPr>
        <w:spacing w:before="100" w:beforeAutospacing="1" w:after="100" w:afterAutospacing="1" w:line="276" w:lineRule="auto"/>
        <w:rPr>
          <w:rFonts w:ascii="Times New Roman" w:eastAsiaTheme="minorEastAsia" w:hAnsi="Times New Roman" w:cs="Times New Roman"/>
          <w:b/>
          <w:bCs/>
          <w:color w:val="002060"/>
          <w:sz w:val="24"/>
          <w:szCs w:val="24"/>
        </w:rPr>
      </w:pPr>
      <w:r w:rsidRPr="00B315EB">
        <w:rPr>
          <w:rFonts w:ascii="Times New Roman" w:eastAsiaTheme="minorEastAsia" w:hAnsi="Times New Roman" w:cs="Times New Roman"/>
          <w:b/>
          <w:bCs/>
          <w:color w:val="002060"/>
          <w:sz w:val="24"/>
          <w:szCs w:val="24"/>
        </w:rPr>
        <w:t>Existing Olive Oil Factory – Drobonik Village</w:t>
      </w:r>
    </w:p>
    <w:p w14:paraId="7DFDC6F6" w14:textId="77777777" w:rsidR="00B315EB" w:rsidRPr="00B315EB" w:rsidRDefault="00B315EB" w:rsidP="006C0F02">
      <w:pPr>
        <w:pStyle w:val="ListParagraph"/>
        <w:numPr>
          <w:ilvl w:val="0"/>
          <w:numId w:val="38"/>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lastRenderedPageBreak/>
        <w:t>Located near Berat City, selected by the consortium of producers and the Municipality as the main storage center for the cluster.</w:t>
      </w:r>
    </w:p>
    <w:p w14:paraId="0BC6D6D0" w14:textId="77777777" w:rsidR="00B315EB" w:rsidRPr="00B315EB" w:rsidRDefault="00B315EB" w:rsidP="006C0F02">
      <w:pPr>
        <w:pStyle w:val="ListParagraph"/>
        <w:numPr>
          <w:ilvl w:val="0"/>
          <w:numId w:val="38"/>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Trained under a previous World Bank project for premium olive oil production.</w:t>
      </w:r>
    </w:p>
    <w:p w14:paraId="662B9E63" w14:textId="77777777" w:rsidR="00B315EB" w:rsidRPr="00B315EB" w:rsidRDefault="00B315EB" w:rsidP="006C0F02">
      <w:pPr>
        <w:pStyle w:val="ListParagraph"/>
        <w:numPr>
          <w:ilvl w:val="0"/>
          <w:numId w:val="38"/>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The feasibility study will:</w:t>
      </w:r>
    </w:p>
    <w:p w14:paraId="326817FA" w14:textId="77777777" w:rsidR="00B315EB" w:rsidRPr="00B315EB" w:rsidRDefault="00B315EB" w:rsidP="006C0F02">
      <w:pPr>
        <w:numPr>
          <w:ilvl w:val="1"/>
          <w:numId w:val="25"/>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Assess main storage requirements for olive oil, considering projected production volumes.</w:t>
      </w:r>
    </w:p>
    <w:p w14:paraId="5E6CADC1" w14:textId="77777777" w:rsidR="00B315EB" w:rsidRPr="00B315EB" w:rsidRDefault="00B315EB" w:rsidP="006C0F02">
      <w:pPr>
        <w:numPr>
          <w:ilvl w:val="1"/>
          <w:numId w:val="25"/>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Integrate the factory production line and facilities with new storage capacity and any additional infrastructure or equipment needed.</w:t>
      </w:r>
    </w:p>
    <w:p w14:paraId="0A52C073" w14:textId="77777777" w:rsidR="00B315EB" w:rsidRPr="00B315EB" w:rsidRDefault="00B315EB" w:rsidP="006C0F02">
      <w:pPr>
        <w:numPr>
          <w:ilvl w:val="1"/>
          <w:numId w:val="25"/>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Ensure production, storage, and operational flows are fully coordinated.</w:t>
      </w:r>
    </w:p>
    <w:p w14:paraId="23ADAE81" w14:textId="77777777" w:rsidR="00B315EB" w:rsidRPr="00B315EB" w:rsidRDefault="00B315EB" w:rsidP="006C0F02">
      <w:pPr>
        <w:pStyle w:val="ListParagraph"/>
        <w:numPr>
          <w:ilvl w:val="0"/>
          <w:numId w:val="38"/>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Full technological layouts, equipment lists, and preliminary cost estimates will be developed in coordination with PMT to support operational efficiency, planning, and sustainability.</w:t>
      </w:r>
    </w:p>
    <w:p w14:paraId="4B550101" w14:textId="77777777" w:rsidR="00B315EB" w:rsidRPr="006C0F02" w:rsidRDefault="00B315EB" w:rsidP="006C0F02">
      <w:pPr>
        <w:spacing w:after="0" w:line="276" w:lineRule="auto"/>
        <w:rPr>
          <w:rFonts w:ascii="Times New Roman" w:hAnsi="Times New Roman" w:cs="Times New Roman"/>
          <w:b/>
          <w:bCs/>
          <w:color w:val="002060"/>
          <w:sz w:val="28"/>
          <w:szCs w:val="28"/>
        </w:rPr>
      </w:pPr>
      <w:r w:rsidRPr="006C0F02">
        <w:rPr>
          <w:rFonts w:ascii="Times New Roman" w:hAnsi="Times New Roman" w:cs="Times New Roman"/>
          <w:b/>
          <w:bCs/>
          <w:color w:val="002060"/>
          <w:sz w:val="28"/>
          <w:szCs w:val="28"/>
        </w:rPr>
        <w:t>SCOPE OF WORK</w:t>
      </w:r>
    </w:p>
    <w:p w14:paraId="17144DD8" w14:textId="77D8760B" w:rsidR="00B315EB" w:rsidRPr="00B315EB" w:rsidRDefault="00B315EB" w:rsidP="006C0F02">
      <w:p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 xml:space="preserve">The consultant will focus on feasibility analysis, technological process definition, equipment specification, conceptual layout planning, and preliminary financial assessment. </w:t>
      </w:r>
      <w:r w:rsidR="00804F8B">
        <w:rPr>
          <w:rFonts w:ascii="Times New Roman" w:eastAsiaTheme="minorEastAsia" w:hAnsi="Times New Roman" w:cs="Times New Roman"/>
          <w:color w:val="002060"/>
          <w:sz w:val="24"/>
          <w:szCs w:val="24"/>
        </w:rPr>
        <w:t xml:space="preserve">Schematic and feasibility level detailed </w:t>
      </w:r>
      <w:r w:rsidRPr="00B315EB">
        <w:rPr>
          <w:rFonts w:ascii="Times New Roman" w:eastAsiaTheme="minorEastAsia" w:hAnsi="Times New Roman" w:cs="Times New Roman"/>
          <w:color w:val="002060"/>
          <w:sz w:val="24"/>
          <w:szCs w:val="24"/>
        </w:rPr>
        <w:t xml:space="preserve">architectural, engineering, and environmental documentation will be developed </w:t>
      </w:r>
      <w:r w:rsidR="00804F8B">
        <w:rPr>
          <w:rFonts w:ascii="Times New Roman" w:eastAsiaTheme="minorEastAsia" w:hAnsi="Times New Roman" w:cs="Times New Roman"/>
          <w:color w:val="002060"/>
          <w:sz w:val="24"/>
          <w:szCs w:val="24"/>
        </w:rPr>
        <w:t xml:space="preserve">by consultant and </w:t>
      </w:r>
      <w:r w:rsidRPr="00B315EB">
        <w:rPr>
          <w:rFonts w:ascii="Times New Roman" w:eastAsiaTheme="minorEastAsia" w:hAnsi="Times New Roman" w:cs="Times New Roman"/>
          <w:color w:val="002060"/>
          <w:sz w:val="24"/>
          <w:szCs w:val="24"/>
        </w:rPr>
        <w:t>by PMT.</w:t>
      </w:r>
    </w:p>
    <w:p w14:paraId="00FB2014" w14:textId="77777777" w:rsidR="00B315EB" w:rsidRPr="00B315EB" w:rsidRDefault="00B315EB" w:rsidP="006C0F02">
      <w:pPr>
        <w:spacing w:before="100" w:beforeAutospacing="1" w:after="100" w:afterAutospacing="1" w:line="276" w:lineRule="auto"/>
        <w:jc w:val="both"/>
        <w:outlineLvl w:val="2"/>
        <w:rPr>
          <w:rFonts w:ascii="Times New Roman" w:eastAsiaTheme="minorEastAsia" w:hAnsi="Times New Roman" w:cs="Times New Roman"/>
          <w:b/>
          <w:bCs/>
          <w:color w:val="002060"/>
          <w:sz w:val="28"/>
          <w:szCs w:val="28"/>
        </w:rPr>
      </w:pPr>
      <w:r w:rsidRPr="00B315EB">
        <w:rPr>
          <w:rFonts w:ascii="Times New Roman" w:eastAsiaTheme="minorEastAsia" w:hAnsi="Times New Roman" w:cs="Times New Roman"/>
          <w:b/>
          <w:bCs/>
          <w:color w:val="002060"/>
          <w:sz w:val="28"/>
          <w:szCs w:val="28"/>
        </w:rPr>
        <w:t>Main Tasks</w:t>
      </w:r>
    </w:p>
    <w:p w14:paraId="2D05CC15" w14:textId="1600F1C8" w:rsidR="00B315EB" w:rsidRPr="00B315EB" w:rsidRDefault="00B315EB" w:rsidP="006C0F02">
      <w:p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I. Preliminary Feasibility Analysis / Literature Review</w:t>
      </w:r>
    </w:p>
    <w:p w14:paraId="52731433" w14:textId="77777777" w:rsidR="00B315EB" w:rsidRPr="00B315EB" w:rsidRDefault="00B315EB" w:rsidP="006C0F02">
      <w:pPr>
        <w:pStyle w:val="ListParagraph"/>
        <w:numPr>
          <w:ilvl w:val="0"/>
          <w:numId w:val="38"/>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Review previous consultancy reports and lessons learned (Koestinger &amp; Partners, Gateway &amp; Partners, Iceberg Communication, ProAdvice, Crono Servizi).</w:t>
      </w:r>
    </w:p>
    <w:p w14:paraId="71BC16A0" w14:textId="085A966B" w:rsidR="00346725" w:rsidRPr="007767A7" w:rsidRDefault="00B315EB" w:rsidP="006C0F02">
      <w:pPr>
        <w:pStyle w:val="ListParagraph"/>
        <w:numPr>
          <w:ilvl w:val="0"/>
          <w:numId w:val="38"/>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Extract relevant recommendations for cluster development.</w:t>
      </w:r>
    </w:p>
    <w:p w14:paraId="0FEE74A6" w14:textId="2F86344F" w:rsidR="00463BE3" w:rsidRPr="00B315EB" w:rsidRDefault="00463BE3" w:rsidP="006C0F02">
      <w:pPr>
        <w:spacing w:before="100" w:beforeAutospacing="1" w:after="100" w:afterAutospacing="1" w:line="276" w:lineRule="auto"/>
        <w:jc w:val="both"/>
        <w:rPr>
          <w:rFonts w:ascii="Times New Roman" w:eastAsiaTheme="minorEastAsia" w:hAnsi="Times New Roman" w:cs="Times New Roman"/>
          <w:color w:val="002060"/>
          <w:sz w:val="24"/>
          <w:szCs w:val="24"/>
        </w:rPr>
      </w:pPr>
      <w:r>
        <w:rPr>
          <w:rFonts w:ascii="Times New Roman" w:eastAsiaTheme="minorEastAsia" w:hAnsi="Times New Roman" w:cs="Times New Roman"/>
          <w:color w:val="002060"/>
          <w:sz w:val="24"/>
          <w:szCs w:val="24"/>
        </w:rPr>
        <w:t>I</w:t>
      </w:r>
      <w:r w:rsidRPr="00B315EB">
        <w:rPr>
          <w:rFonts w:ascii="Times New Roman" w:eastAsiaTheme="minorEastAsia" w:hAnsi="Times New Roman" w:cs="Times New Roman"/>
          <w:color w:val="002060"/>
          <w:sz w:val="24"/>
          <w:szCs w:val="24"/>
        </w:rPr>
        <w:t>I. Site Location and Environmental Assessment</w:t>
      </w:r>
    </w:p>
    <w:p w14:paraId="49FDAEB7" w14:textId="77777777" w:rsidR="00463BE3" w:rsidRPr="00B315EB" w:rsidRDefault="00463BE3" w:rsidP="006C0F02">
      <w:pPr>
        <w:pStyle w:val="ListParagraph"/>
        <w:numPr>
          <w:ilvl w:val="0"/>
          <w:numId w:val="38"/>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Conduct site analysis for accessibility, utilities, infrastructure, and operational suitability.</w:t>
      </w:r>
    </w:p>
    <w:p w14:paraId="242474FB" w14:textId="77777777" w:rsidR="00463BE3" w:rsidRPr="00B315EB" w:rsidRDefault="00463BE3" w:rsidP="006C0F02">
      <w:pPr>
        <w:pStyle w:val="ListParagraph"/>
        <w:numPr>
          <w:ilvl w:val="0"/>
          <w:numId w:val="38"/>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Perform preliminary environmental assessment (preliminary EIA/VNM).</w:t>
      </w:r>
    </w:p>
    <w:p w14:paraId="63B6F2C4" w14:textId="4C59CE18" w:rsidR="00346725" w:rsidRPr="007767A7" w:rsidRDefault="00463BE3" w:rsidP="006C0F02">
      <w:pPr>
        <w:pStyle w:val="ListParagraph"/>
        <w:numPr>
          <w:ilvl w:val="0"/>
          <w:numId w:val="38"/>
        </w:numPr>
        <w:spacing w:before="100" w:beforeAutospacing="1" w:after="100" w:afterAutospacing="1" w:line="276" w:lineRule="auto"/>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Consider socio-economic impacts and projected benefits of the project.</w:t>
      </w:r>
    </w:p>
    <w:p w14:paraId="6CDF8A4C" w14:textId="0192E69F" w:rsidR="00303A99" w:rsidRPr="007767A7" w:rsidRDefault="00303A99" w:rsidP="006C0F02">
      <w:pPr>
        <w:spacing w:before="100" w:beforeAutospacing="1" w:after="100" w:afterAutospacing="1" w:line="276" w:lineRule="auto"/>
        <w:rPr>
          <w:rFonts w:eastAsiaTheme="minorEastAsia"/>
          <w:color w:val="002060"/>
        </w:rPr>
      </w:pPr>
      <w:r>
        <w:rPr>
          <w:rFonts w:ascii="Times New Roman" w:eastAsiaTheme="minorEastAsia" w:hAnsi="Times New Roman" w:cs="Times New Roman"/>
          <w:color w:val="002060"/>
          <w:sz w:val="24"/>
          <w:szCs w:val="24"/>
        </w:rPr>
        <w:t>III.</w:t>
      </w:r>
      <w:r w:rsidRPr="007767A7">
        <w:rPr>
          <w:rFonts w:ascii="Times New Roman" w:eastAsiaTheme="minorEastAsia" w:hAnsi="Times New Roman" w:cs="Times New Roman"/>
          <w:color w:val="002060"/>
          <w:sz w:val="24"/>
          <w:szCs w:val="24"/>
        </w:rPr>
        <w:t>Technological and Process Design:</w:t>
      </w:r>
    </w:p>
    <w:p w14:paraId="56C97FF7" w14:textId="77777777" w:rsidR="00303A99" w:rsidRPr="007767A7" w:rsidRDefault="00303A99" w:rsidP="006C0F02">
      <w:pPr>
        <w:pStyle w:val="ListParagraph"/>
        <w:numPr>
          <w:ilvl w:val="0"/>
          <w:numId w:val="38"/>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7767A7">
        <w:rPr>
          <w:rFonts w:ascii="Times New Roman" w:eastAsiaTheme="minorEastAsia" w:hAnsi="Times New Roman" w:cs="Times New Roman"/>
          <w:color w:val="002060"/>
          <w:sz w:val="24"/>
          <w:szCs w:val="24"/>
        </w:rPr>
        <w:t>Develop the technological process for the collection, standardization, storage, and marketing of Olive Oil in Berat and Fruits &amp; Vegetables in Dibra.Define the process flows from raw material reception to final product.</w:t>
      </w:r>
    </w:p>
    <w:p w14:paraId="0B3F1866" w14:textId="77777777" w:rsidR="00303A99" w:rsidRPr="007767A7" w:rsidRDefault="00303A99" w:rsidP="006C0F02">
      <w:pPr>
        <w:pStyle w:val="ListParagraph"/>
        <w:numPr>
          <w:ilvl w:val="0"/>
          <w:numId w:val="38"/>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7767A7">
        <w:rPr>
          <w:rFonts w:ascii="Times New Roman" w:eastAsiaTheme="minorEastAsia" w:hAnsi="Times New Roman" w:cs="Times New Roman"/>
          <w:color w:val="002060"/>
          <w:sz w:val="24"/>
          <w:szCs w:val="24"/>
        </w:rPr>
        <w:lastRenderedPageBreak/>
        <w:t>Define the sizing of the future facilities and the technical requirements in terms of equipment and machinery.</w:t>
      </w:r>
    </w:p>
    <w:p w14:paraId="701D52BC" w14:textId="29C200A7" w:rsidR="00303A99" w:rsidRPr="007767A7" w:rsidRDefault="00303A99" w:rsidP="006C0F02">
      <w:pPr>
        <w:pStyle w:val="NormalWeb"/>
        <w:spacing w:before="0" w:beforeAutospacing="0" w:after="0" w:afterAutospacing="0" w:line="276" w:lineRule="auto"/>
        <w:rPr>
          <w:rFonts w:eastAsiaTheme="minorEastAsia"/>
          <w:color w:val="002060"/>
        </w:rPr>
      </w:pPr>
      <w:r w:rsidRPr="007767A7">
        <w:rPr>
          <w:rFonts w:eastAsiaTheme="minorEastAsia"/>
          <w:color w:val="002060"/>
        </w:rPr>
        <w:t>IV.</w:t>
      </w:r>
      <w:r w:rsidR="00C71A3F">
        <w:rPr>
          <w:rFonts w:eastAsiaTheme="minorEastAsia"/>
          <w:color w:val="002060"/>
        </w:rPr>
        <w:t xml:space="preserve"> </w:t>
      </w:r>
      <w:r w:rsidRPr="007767A7">
        <w:rPr>
          <w:rFonts w:eastAsiaTheme="minorEastAsia"/>
          <w:color w:val="002060"/>
        </w:rPr>
        <w:t>Schematic design</w:t>
      </w:r>
    </w:p>
    <w:p w14:paraId="2FFBEEEF" w14:textId="77777777" w:rsidR="00303A99" w:rsidRPr="007767A7" w:rsidRDefault="00303A99" w:rsidP="006C0F02">
      <w:pPr>
        <w:pStyle w:val="ListParagraph"/>
        <w:numPr>
          <w:ilvl w:val="0"/>
          <w:numId w:val="38"/>
        </w:numPr>
        <w:spacing w:before="100" w:beforeAutospacing="1" w:after="100" w:afterAutospacing="1" w:line="276" w:lineRule="auto"/>
        <w:rPr>
          <w:rFonts w:ascii="Times New Roman" w:eastAsiaTheme="minorEastAsia" w:hAnsi="Times New Roman" w:cs="Times New Roman"/>
          <w:color w:val="002060"/>
          <w:sz w:val="24"/>
          <w:szCs w:val="24"/>
        </w:rPr>
      </w:pPr>
      <w:r w:rsidRPr="007767A7">
        <w:rPr>
          <w:rFonts w:ascii="Times New Roman" w:eastAsiaTheme="minorEastAsia" w:hAnsi="Times New Roman" w:cs="Times New Roman"/>
          <w:color w:val="002060"/>
          <w:sz w:val="24"/>
          <w:szCs w:val="24"/>
        </w:rPr>
        <w:t xml:space="preserve">Prepare a schematic design of the different facilities including conceptual layouts including the equipment and machinery placement. </w:t>
      </w:r>
    </w:p>
    <w:p w14:paraId="6F0A0B3B" w14:textId="77777777" w:rsidR="00303A99" w:rsidRPr="007767A7" w:rsidRDefault="00303A99" w:rsidP="006C0F02">
      <w:pPr>
        <w:pStyle w:val="ListParagraph"/>
        <w:numPr>
          <w:ilvl w:val="0"/>
          <w:numId w:val="38"/>
        </w:numPr>
        <w:spacing w:before="100" w:beforeAutospacing="1" w:after="100" w:afterAutospacing="1" w:line="276" w:lineRule="auto"/>
        <w:rPr>
          <w:rFonts w:ascii="Times New Roman" w:eastAsiaTheme="minorEastAsia" w:hAnsi="Times New Roman" w:cs="Times New Roman"/>
          <w:color w:val="002060"/>
          <w:sz w:val="24"/>
          <w:szCs w:val="24"/>
        </w:rPr>
      </w:pPr>
      <w:r w:rsidRPr="007767A7">
        <w:rPr>
          <w:rFonts w:ascii="Times New Roman" w:eastAsiaTheme="minorEastAsia" w:hAnsi="Times New Roman" w:cs="Times New Roman"/>
          <w:color w:val="002060"/>
          <w:sz w:val="24"/>
          <w:szCs w:val="24"/>
        </w:rPr>
        <w:t>Determine the product flow diagram and workflow within the facility.</w:t>
      </w:r>
    </w:p>
    <w:p w14:paraId="37F7EBAC" w14:textId="77777777" w:rsidR="00EE1C27" w:rsidRDefault="00303A99" w:rsidP="006C0F02">
      <w:pPr>
        <w:pStyle w:val="ListParagraph"/>
        <w:spacing w:line="276" w:lineRule="auto"/>
        <w:rPr>
          <w:rFonts w:eastAsiaTheme="minorEastAsia"/>
          <w:color w:val="002060"/>
        </w:rPr>
      </w:pPr>
      <w:r w:rsidRPr="007767A7">
        <w:rPr>
          <w:rFonts w:ascii="Times New Roman" w:eastAsiaTheme="minorEastAsia" w:hAnsi="Times New Roman" w:cs="Times New Roman"/>
          <w:color w:val="002060"/>
          <w:sz w:val="24"/>
          <w:szCs w:val="24"/>
        </w:rPr>
        <w:t>Consider technical constraints and basic infrastructure needs (electricity, water, ventilation, etc.) relevant for the layout and operations.</w:t>
      </w:r>
    </w:p>
    <w:p w14:paraId="2C1E5F71" w14:textId="77777777" w:rsidR="00EE1C27" w:rsidRDefault="00EE1C27" w:rsidP="006C0F02">
      <w:pPr>
        <w:pStyle w:val="ListParagraph"/>
        <w:spacing w:line="276" w:lineRule="auto"/>
        <w:ind w:left="0"/>
        <w:rPr>
          <w:rFonts w:eastAsiaTheme="minorEastAsia"/>
          <w:color w:val="002060"/>
        </w:rPr>
      </w:pPr>
    </w:p>
    <w:p w14:paraId="2D7AE1FE" w14:textId="6364152F" w:rsidR="00303A99" w:rsidRPr="007767A7" w:rsidRDefault="00303A99" w:rsidP="006C0F02">
      <w:pPr>
        <w:pStyle w:val="ListParagraph"/>
        <w:spacing w:line="276" w:lineRule="auto"/>
        <w:ind w:left="0"/>
        <w:jc w:val="both"/>
        <w:rPr>
          <w:rFonts w:ascii="Times New Roman" w:hAnsi="Times New Roman" w:cs="Times New Roman"/>
          <w:strike/>
          <w:sz w:val="24"/>
          <w:szCs w:val="24"/>
        </w:rPr>
      </w:pPr>
      <w:r w:rsidRPr="007767A7">
        <w:rPr>
          <w:rFonts w:ascii="Times New Roman" w:eastAsiaTheme="minorEastAsia" w:hAnsi="Times New Roman" w:cs="Times New Roman"/>
          <w:color w:val="002060"/>
          <w:sz w:val="24"/>
          <w:szCs w:val="24"/>
        </w:rPr>
        <w:t>Note: The layouts prepared by the Consultant shall be conceptual and indicative, aimed at defining functional relationships, product flows, and equipment positioning logic. Detailed architectural and engineering drawings will be subsequently developed by the PMT based on the approved feasibility study</w:t>
      </w:r>
    </w:p>
    <w:p w14:paraId="7DF0643F" w14:textId="43EBB4EA" w:rsidR="00B315EB" w:rsidRPr="00B315EB" w:rsidRDefault="00B555A8" w:rsidP="006C0F02">
      <w:pPr>
        <w:spacing w:before="100" w:beforeAutospacing="1" w:after="100" w:afterAutospacing="1" w:line="276" w:lineRule="auto"/>
        <w:rPr>
          <w:rFonts w:ascii="Times New Roman" w:eastAsiaTheme="minorEastAsia" w:hAnsi="Times New Roman" w:cs="Times New Roman"/>
          <w:color w:val="002060"/>
          <w:sz w:val="24"/>
          <w:szCs w:val="24"/>
        </w:rPr>
      </w:pPr>
      <w:r>
        <w:rPr>
          <w:rFonts w:ascii="Times New Roman" w:eastAsiaTheme="minorEastAsia" w:hAnsi="Times New Roman" w:cs="Times New Roman"/>
          <w:color w:val="002060"/>
          <w:sz w:val="24"/>
          <w:szCs w:val="24"/>
        </w:rPr>
        <w:t>V</w:t>
      </w:r>
      <w:r w:rsidR="00B315EB" w:rsidRPr="00B315EB">
        <w:rPr>
          <w:rFonts w:ascii="Times New Roman" w:eastAsiaTheme="minorEastAsia" w:hAnsi="Times New Roman" w:cs="Times New Roman"/>
          <w:color w:val="002060"/>
          <w:sz w:val="24"/>
          <w:szCs w:val="24"/>
        </w:rPr>
        <w:t>. Economic and Financial Indicators</w:t>
      </w:r>
    </w:p>
    <w:p w14:paraId="0A42BFFF" w14:textId="77777777" w:rsidR="00B315EB" w:rsidRPr="00B315EB" w:rsidRDefault="00B315EB" w:rsidP="006C0F02">
      <w:pPr>
        <w:pStyle w:val="ListParagraph"/>
        <w:numPr>
          <w:ilvl w:val="0"/>
          <w:numId w:val="38"/>
        </w:numPr>
        <w:spacing w:before="100" w:beforeAutospacing="1" w:after="100" w:afterAutospacing="1" w:line="276" w:lineRule="auto"/>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Prepare a 7-year projection of revenues, expenditures, and gross profit.</w:t>
      </w:r>
    </w:p>
    <w:p w14:paraId="3DCC5DE6" w14:textId="77777777" w:rsidR="00B315EB" w:rsidRPr="00B315EB" w:rsidRDefault="00B315EB" w:rsidP="006C0F02">
      <w:pPr>
        <w:pStyle w:val="ListParagraph"/>
        <w:numPr>
          <w:ilvl w:val="0"/>
          <w:numId w:val="38"/>
        </w:numPr>
        <w:spacing w:before="100" w:beforeAutospacing="1" w:after="100" w:afterAutospacing="1" w:line="276" w:lineRule="auto"/>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Include preliminary OPEX evaluation.</w:t>
      </w:r>
    </w:p>
    <w:p w14:paraId="643B063C" w14:textId="77777777" w:rsidR="00B315EB" w:rsidRPr="00B315EB" w:rsidRDefault="00B315EB" w:rsidP="006C0F02">
      <w:pPr>
        <w:pStyle w:val="ListParagraph"/>
        <w:numPr>
          <w:ilvl w:val="0"/>
          <w:numId w:val="38"/>
        </w:numPr>
        <w:spacing w:before="100" w:beforeAutospacing="1" w:after="100" w:afterAutospacing="1" w:line="276" w:lineRule="auto"/>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Include costs associated with storage integration.</w:t>
      </w:r>
    </w:p>
    <w:p w14:paraId="476B2927" w14:textId="77777777" w:rsidR="00B315EB" w:rsidRPr="00B315EB" w:rsidRDefault="00B315EB" w:rsidP="006C0F02">
      <w:pPr>
        <w:pStyle w:val="ListParagraph"/>
        <w:numPr>
          <w:ilvl w:val="0"/>
          <w:numId w:val="38"/>
        </w:numPr>
        <w:spacing w:before="100" w:beforeAutospacing="1" w:after="100" w:afterAutospacing="1" w:line="276" w:lineRule="auto"/>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Identify potential sources of financing during construction and operational phases.</w:t>
      </w:r>
    </w:p>
    <w:p w14:paraId="75169295" w14:textId="448840E9" w:rsidR="00B315EB" w:rsidRPr="00B315EB" w:rsidRDefault="00B555A8" w:rsidP="006C0F02">
      <w:pPr>
        <w:spacing w:before="100" w:beforeAutospacing="1" w:after="100" w:afterAutospacing="1" w:line="276" w:lineRule="auto"/>
        <w:rPr>
          <w:rFonts w:ascii="Times New Roman" w:eastAsiaTheme="minorEastAsia" w:hAnsi="Times New Roman" w:cs="Times New Roman"/>
          <w:color w:val="002060"/>
          <w:sz w:val="24"/>
          <w:szCs w:val="24"/>
        </w:rPr>
      </w:pPr>
      <w:r>
        <w:rPr>
          <w:rFonts w:ascii="Times New Roman" w:eastAsiaTheme="minorEastAsia" w:hAnsi="Times New Roman" w:cs="Times New Roman"/>
          <w:color w:val="002060"/>
          <w:sz w:val="24"/>
          <w:szCs w:val="24"/>
        </w:rPr>
        <w:t>VI</w:t>
      </w:r>
      <w:r w:rsidR="00B315EB" w:rsidRPr="00B315EB">
        <w:rPr>
          <w:rFonts w:ascii="Times New Roman" w:eastAsiaTheme="minorEastAsia" w:hAnsi="Times New Roman" w:cs="Times New Roman"/>
          <w:color w:val="002060"/>
          <w:sz w:val="24"/>
          <w:szCs w:val="24"/>
        </w:rPr>
        <w:t>. Conclusions and Recommendations</w:t>
      </w:r>
    </w:p>
    <w:p w14:paraId="40A6DAF4" w14:textId="637EF393" w:rsidR="00804F8B" w:rsidRPr="00804F8B" w:rsidRDefault="00B315EB" w:rsidP="006C0F02">
      <w:pPr>
        <w:pStyle w:val="ListParagraph"/>
        <w:numPr>
          <w:ilvl w:val="0"/>
          <w:numId w:val="38"/>
        </w:numPr>
        <w:spacing w:before="100" w:beforeAutospacing="1" w:after="100" w:afterAutospacing="1" w:line="276" w:lineRule="auto"/>
        <w:jc w:val="both"/>
      </w:pPr>
      <w:r w:rsidRPr="00B315EB">
        <w:rPr>
          <w:rFonts w:ascii="Times New Roman" w:eastAsiaTheme="minorEastAsia" w:hAnsi="Times New Roman" w:cs="Times New Roman"/>
          <w:color w:val="002060"/>
          <w:sz w:val="24"/>
          <w:szCs w:val="24"/>
        </w:rPr>
        <w:t>Provide summary of findings, final conclusions, and actionable recommendations for implementation.</w:t>
      </w:r>
    </w:p>
    <w:p w14:paraId="11AA22A0" w14:textId="77777777" w:rsidR="00B315EB" w:rsidRPr="006C0F02" w:rsidRDefault="00B315EB" w:rsidP="006C0F02">
      <w:pPr>
        <w:spacing w:after="0" w:line="276" w:lineRule="auto"/>
        <w:rPr>
          <w:rFonts w:ascii="Times New Roman" w:hAnsi="Times New Roman" w:cs="Times New Roman"/>
          <w:b/>
          <w:bCs/>
          <w:color w:val="002060"/>
          <w:sz w:val="28"/>
          <w:szCs w:val="28"/>
        </w:rPr>
      </w:pPr>
      <w:r w:rsidRPr="006C0F02">
        <w:rPr>
          <w:rFonts w:ascii="Times New Roman" w:hAnsi="Times New Roman" w:cs="Times New Roman"/>
          <w:b/>
          <w:bCs/>
          <w:color w:val="002060"/>
          <w:sz w:val="28"/>
          <w:szCs w:val="28"/>
        </w:rPr>
        <w:t>DELIVERABLES</w:t>
      </w:r>
    </w:p>
    <w:p w14:paraId="46FF0C52" w14:textId="77777777" w:rsidR="00B315EB" w:rsidRPr="00B315EB" w:rsidRDefault="00B315EB" w:rsidP="006C0F02">
      <w:pPr>
        <w:spacing w:before="100" w:beforeAutospacing="1" w:after="100" w:afterAutospacing="1" w:line="276" w:lineRule="auto"/>
        <w:rPr>
          <w:rFonts w:ascii="Times New Roman" w:eastAsiaTheme="minorEastAsia" w:hAnsi="Times New Roman" w:cs="Times New Roman"/>
          <w:b/>
          <w:bCs/>
          <w:color w:val="002060"/>
          <w:sz w:val="28"/>
          <w:szCs w:val="28"/>
        </w:rPr>
      </w:pPr>
      <w:r w:rsidRPr="00B315EB">
        <w:rPr>
          <w:rFonts w:ascii="Times New Roman" w:eastAsiaTheme="minorEastAsia" w:hAnsi="Times New Roman" w:cs="Times New Roman"/>
          <w:b/>
          <w:bCs/>
          <w:color w:val="002060"/>
          <w:sz w:val="28"/>
          <w:szCs w:val="28"/>
        </w:rPr>
        <w:t>Dibra Cluster</w:t>
      </w:r>
    </w:p>
    <w:tbl>
      <w:tblPr>
        <w:tblStyle w:val="GridTable1Light-Accent1"/>
        <w:tblW w:w="9805" w:type="dxa"/>
        <w:tblLook w:val="04A0" w:firstRow="1" w:lastRow="0" w:firstColumn="1" w:lastColumn="0" w:noHBand="0" w:noVBand="1"/>
      </w:tblPr>
      <w:tblGrid>
        <w:gridCol w:w="510"/>
        <w:gridCol w:w="2263"/>
        <w:gridCol w:w="3213"/>
        <w:gridCol w:w="2682"/>
        <w:gridCol w:w="1137"/>
      </w:tblGrid>
      <w:tr w:rsidR="00D811F3" w:rsidRPr="00B315EB" w14:paraId="46053004" w14:textId="77777777" w:rsidTr="00D811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888878" w14:textId="77777777" w:rsidR="00B315EB" w:rsidRPr="00B315EB" w:rsidRDefault="00B315EB" w:rsidP="006C0F02">
            <w:pPr>
              <w:spacing w:line="276" w:lineRule="auto"/>
              <w:jc w:val="center"/>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No</w:t>
            </w:r>
          </w:p>
        </w:tc>
        <w:tc>
          <w:tcPr>
            <w:tcW w:w="2275" w:type="dxa"/>
            <w:hideMark/>
          </w:tcPr>
          <w:p w14:paraId="2DE845E7" w14:textId="77777777" w:rsidR="00B315EB" w:rsidRPr="00B315EB" w:rsidRDefault="00B315EB" w:rsidP="006C0F0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Deliverable</w:t>
            </w:r>
          </w:p>
        </w:tc>
        <w:tc>
          <w:tcPr>
            <w:tcW w:w="3240" w:type="dxa"/>
            <w:hideMark/>
          </w:tcPr>
          <w:p w14:paraId="42CE6E62" w14:textId="77777777" w:rsidR="00B315EB" w:rsidRPr="00B315EB" w:rsidRDefault="00B315EB" w:rsidP="006C0F0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Deadline</w:t>
            </w:r>
          </w:p>
        </w:tc>
        <w:tc>
          <w:tcPr>
            <w:tcW w:w="2700" w:type="dxa"/>
            <w:hideMark/>
          </w:tcPr>
          <w:p w14:paraId="046D79AD" w14:textId="77777777" w:rsidR="00B315EB" w:rsidRPr="00B315EB" w:rsidRDefault="00B315EB" w:rsidP="006C0F0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Reviewed by Client</w:t>
            </w:r>
          </w:p>
        </w:tc>
        <w:tc>
          <w:tcPr>
            <w:tcW w:w="1080" w:type="dxa"/>
            <w:hideMark/>
          </w:tcPr>
          <w:p w14:paraId="76E18DAD" w14:textId="77777777" w:rsidR="00B315EB" w:rsidRPr="00B315EB" w:rsidRDefault="00B315EB" w:rsidP="006C0F0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Payment Schedule</w:t>
            </w:r>
          </w:p>
        </w:tc>
      </w:tr>
      <w:tr w:rsidR="00D811F3" w:rsidRPr="00B315EB" w14:paraId="43C7240F" w14:textId="77777777" w:rsidTr="00D811F3">
        <w:tc>
          <w:tcPr>
            <w:cnfStyle w:val="001000000000" w:firstRow="0" w:lastRow="0" w:firstColumn="1" w:lastColumn="0" w:oddVBand="0" w:evenVBand="0" w:oddHBand="0" w:evenHBand="0" w:firstRowFirstColumn="0" w:firstRowLastColumn="0" w:lastRowFirstColumn="0" w:lastRowLastColumn="0"/>
            <w:tcW w:w="0" w:type="auto"/>
            <w:hideMark/>
          </w:tcPr>
          <w:p w14:paraId="500FE132" w14:textId="77777777" w:rsidR="00B315EB" w:rsidRPr="00B315EB" w:rsidRDefault="00B315EB" w:rsidP="006C0F02">
            <w:pPr>
              <w:spacing w:line="276" w:lineRule="auto"/>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D1</w:t>
            </w:r>
          </w:p>
        </w:tc>
        <w:tc>
          <w:tcPr>
            <w:tcW w:w="2275" w:type="dxa"/>
            <w:hideMark/>
          </w:tcPr>
          <w:p w14:paraId="0C3F098B" w14:textId="77777777" w:rsidR="00B315EB" w:rsidRPr="00B315EB" w:rsidRDefault="00B315EB" w:rsidP="006C0F0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Inception Report</w:t>
            </w:r>
          </w:p>
        </w:tc>
        <w:tc>
          <w:tcPr>
            <w:tcW w:w="3240" w:type="dxa"/>
            <w:hideMark/>
          </w:tcPr>
          <w:p w14:paraId="695DCCD2" w14:textId="77777777" w:rsidR="00B315EB" w:rsidRPr="00B315EB" w:rsidRDefault="00B315EB" w:rsidP="006C0F0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2 weeks from contract signing</w:t>
            </w:r>
          </w:p>
        </w:tc>
        <w:tc>
          <w:tcPr>
            <w:tcW w:w="2700" w:type="dxa"/>
            <w:hideMark/>
          </w:tcPr>
          <w:p w14:paraId="4E877E63" w14:textId="77777777" w:rsidR="00B315EB" w:rsidRPr="00B315EB" w:rsidRDefault="00B315EB" w:rsidP="006C0F0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2 weeks after submission</w:t>
            </w:r>
          </w:p>
        </w:tc>
        <w:tc>
          <w:tcPr>
            <w:tcW w:w="1080" w:type="dxa"/>
            <w:hideMark/>
          </w:tcPr>
          <w:p w14:paraId="3F087D99" w14:textId="77777777" w:rsidR="00B315EB" w:rsidRPr="00B315EB" w:rsidRDefault="00B315EB" w:rsidP="006C0F0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20%</w:t>
            </w:r>
          </w:p>
        </w:tc>
      </w:tr>
      <w:tr w:rsidR="00D811F3" w:rsidRPr="00B315EB" w14:paraId="055AA950" w14:textId="77777777" w:rsidTr="00D811F3">
        <w:tc>
          <w:tcPr>
            <w:cnfStyle w:val="001000000000" w:firstRow="0" w:lastRow="0" w:firstColumn="1" w:lastColumn="0" w:oddVBand="0" w:evenVBand="0" w:oddHBand="0" w:evenHBand="0" w:firstRowFirstColumn="0" w:firstRowLastColumn="0" w:lastRowFirstColumn="0" w:lastRowLastColumn="0"/>
            <w:tcW w:w="0" w:type="auto"/>
            <w:hideMark/>
          </w:tcPr>
          <w:p w14:paraId="49BF263F" w14:textId="77777777" w:rsidR="00B315EB" w:rsidRPr="00B315EB" w:rsidRDefault="00B315EB" w:rsidP="006C0F02">
            <w:pPr>
              <w:spacing w:line="276" w:lineRule="auto"/>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D2</w:t>
            </w:r>
          </w:p>
        </w:tc>
        <w:tc>
          <w:tcPr>
            <w:tcW w:w="2275" w:type="dxa"/>
            <w:hideMark/>
          </w:tcPr>
          <w:p w14:paraId="452B0DB6" w14:textId="77777777" w:rsidR="00B315EB" w:rsidRPr="00B315EB" w:rsidRDefault="00B315EB" w:rsidP="006C0F0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Draft Final Report</w:t>
            </w:r>
          </w:p>
        </w:tc>
        <w:tc>
          <w:tcPr>
            <w:tcW w:w="3240" w:type="dxa"/>
            <w:hideMark/>
          </w:tcPr>
          <w:p w14:paraId="1FB9DC41" w14:textId="77777777" w:rsidR="00B315EB" w:rsidRPr="00B315EB" w:rsidRDefault="00B315EB" w:rsidP="006C0F0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5 weeks from contract signing</w:t>
            </w:r>
          </w:p>
        </w:tc>
        <w:tc>
          <w:tcPr>
            <w:tcW w:w="2700" w:type="dxa"/>
            <w:hideMark/>
          </w:tcPr>
          <w:p w14:paraId="38437AFC" w14:textId="77777777" w:rsidR="00B315EB" w:rsidRPr="00B315EB" w:rsidRDefault="00B315EB" w:rsidP="006C0F0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2 weeks after submission</w:t>
            </w:r>
          </w:p>
        </w:tc>
        <w:tc>
          <w:tcPr>
            <w:tcW w:w="1080" w:type="dxa"/>
            <w:hideMark/>
          </w:tcPr>
          <w:p w14:paraId="0FD1F96E" w14:textId="77777777" w:rsidR="00B315EB" w:rsidRPr="00B315EB" w:rsidRDefault="00B315EB" w:rsidP="006C0F0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30%</w:t>
            </w:r>
          </w:p>
        </w:tc>
      </w:tr>
      <w:tr w:rsidR="00D811F3" w:rsidRPr="00B315EB" w14:paraId="042DDDCF" w14:textId="77777777" w:rsidTr="00D811F3">
        <w:tc>
          <w:tcPr>
            <w:cnfStyle w:val="001000000000" w:firstRow="0" w:lastRow="0" w:firstColumn="1" w:lastColumn="0" w:oddVBand="0" w:evenVBand="0" w:oddHBand="0" w:evenHBand="0" w:firstRowFirstColumn="0" w:firstRowLastColumn="0" w:lastRowFirstColumn="0" w:lastRowLastColumn="0"/>
            <w:tcW w:w="0" w:type="auto"/>
            <w:hideMark/>
          </w:tcPr>
          <w:p w14:paraId="021E05F5" w14:textId="77777777" w:rsidR="00B315EB" w:rsidRPr="00B315EB" w:rsidRDefault="00B315EB" w:rsidP="006C0F02">
            <w:pPr>
              <w:spacing w:line="276" w:lineRule="auto"/>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D3</w:t>
            </w:r>
          </w:p>
        </w:tc>
        <w:tc>
          <w:tcPr>
            <w:tcW w:w="2275" w:type="dxa"/>
            <w:hideMark/>
          </w:tcPr>
          <w:p w14:paraId="54D73BB4" w14:textId="77777777" w:rsidR="00B315EB" w:rsidRPr="00B315EB" w:rsidRDefault="00B315EB" w:rsidP="006C0F0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Final Report</w:t>
            </w:r>
          </w:p>
        </w:tc>
        <w:tc>
          <w:tcPr>
            <w:tcW w:w="3240" w:type="dxa"/>
            <w:hideMark/>
          </w:tcPr>
          <w:p w14:paraId="601A4EF8" w14:textId="77777777" w:rsidR="00B315EB" w:rsidRPr="00B315EB" w:rsidRDefault="00B315EB" w:rsidP="006C0F0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6 weeks from contract signing</w:t>
            </w:r>
          </w:p>
        </w:tc>
        <w:tc>
          <w:tcPr>
            <w:tcW w:w="2700" w:type="dxa"/>
            <w:hideMark/>
          </w:tcPr>
          <w:p w14:paraId="6C54641F" w14:textId="77777777" w:rsidR="00B315EB" w:rsidRPr="00B315EB" w:rsidRDefault="00B315EB" w:rsidP="006C0F0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w:t>
            </w:r>
          </w:p>
        </w:tc>
        <w:tc>
          <w:tcPr>
            <w:tcW w:w="1080" w:type="dxa"/>
            <w:hideMark/>
          </w:tcPr>
          <w:p w14:paraId="7C91E5E8" w14:textId="77777777" w:rsidR="00B315EB" w:rsidRPr="00B315EB" w:rsidRDefault="00B315EB" w:rsidP="006C0F0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50%</w:t>
            </w:r>
          </w:p>
        </w:tc>
      </w:tr>
    </w:tbl>
    <w:p w14:paraId="6EA310A8" w14:textId="77777777" w:rsidR="00B315EB" w:rsidRPr="00B315EB" w:rsidRDefault="00B315EB" w:rsidP="006C0F02">
      <w:pPr>
        <w:spacing w:before="100" w:beforeAutospacing="1" w:after="100" w:afterAutospacing="1" w:line="276" w:lineRule="auto"/>
        <w:rPr>
          <w:rFonts w:ascii="Times New Roman" w:eastAsiaTheme="minorEastAsia" w:hAnsi="Times New Roman" w:cs="Times New Roman"/>
          <w:b/>
          <w:bCs/>
          <w:color w:val="002060"/>
          <w:sz w:val="28"/>
          <w:szCs w:val="28"/>
        </w:rPr>
      </w:pPr>
      <w:r w:rsidRPr="00B315EB">
        <w:rPr>
          <w:rFonts w:ascii="Times New Roman" w:eastAsiaTheme="minorEastAsia" w:hAnsi="Times New Roman" w:cs="Times New Roman"/>
          <w:b/>
          <w:bCs/>
          <w:color w:val="002060"/>
          <w:sz w:val="28"/>
          <w:szCs w:val="28"/>
        </w:rPr>
        <w:t>Berat Cluster</w:t>
      </w:r>
    </w:p>
    <w:tbl>
      <w:tblPr>
        <w:tblStyle w:val="GridTable1Light-Accent1"/>
        <w:tblW w:w="9715" w:type="dxa"/>
        <w:tblLook w:val="04A0" w:firstRow="1" w:lastRow="0" w:firstColumn="1" w:lastColumn="0" w:noHBand="0" w:noVBand="1"/>
      </w:tblPr>
      <w:tblGrid>
        <w:gridCol w:w="510"/>
        <w:gridCol w:w="2005"/>
        <w:gridCol w:w="3150"/>
        <w:gridCol w:w="2790"/>
        <w:gridCol w:w="1260"/>
      </w:tblGrid>
      <w:tr w:rsidR="00D811F3" w:rsidRPr="00B315EB" w14:paraId="4388D90B" w14:textId="77777777" w:rsidTr="00D811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C301A9" w14:textId="77777777" w:rsidR="00B315EB" w:rsidRPr="00B315EB" w:rsidRDefault="00B315EB" w:rsidP="006C0F02">
            <w:pPr>
              <w:spacing w:line="276" w:lineRule="auto"/>
              <w:jc w:val="center"/>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lastRenderedPageBreak/>
              <w:t>No</w:t>
            </w:r>
          </w:p>
        </w:tc>
        <w:tc>
          <w:tcPr>
            <w:tcW w:w="2005" w:type="dxa"/>
            <w:hideMark/>
          </w:tcPr>
          <w:p w14:paraId="542350FD" w14:textId="77777777" w:rsidR="00B315EB" w:rsidRPr="00B315EB" w:rsidRDefault="00B315EB" w:rsidP="006C0F0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Deliverable</w:t>
            </w:r>
          </w:p>
        </w:tc>
        <w:tc>
          <w:tcPr>
            <w:tcW w:w="3150" w:type="dxa"/>
            <w:hideMark/>
          </w:tcPr>
          <w:p w14:paraId="69E6D446" w14:textId="77777777" w:rsidR="00B315EB" w:rsidRPr="00B315EB" w:rsidRDefault="00B315EB" w:rsidP="006C0F0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Deadline</w:t>
            </w:r>
          </w:p>
        </w:tc>
        <w:tc>
          <w:tcPr>
            <w:tcW w:w="2790" w:type="dxa"/>
            <w:hideMark/>
          </w:tcPr>
          <w:p w14:paraId="576A68FB" w14:textId="77777777" w:rsidR="00B315EB" w:rsidRPr="00B315EB" w:rsidRDefault="00B315EB" w:rsidP="006C0F0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Reviewed by Client</w:t>
            </w:r>
          </w:p>
        </w:tc>
        <w:tc>
          <w:tcPr>
            <w:tcW w:w="1260" w:type="dxa"/>
            <w:hideMark/>
          </w:tcPr>
          <w:p w14:paraId="284A4013" w14:textId="77777777" w:rsidR="00B315EB" w:rsidRPr="00B315EB" w:rsidRDefault="00B315EB" w:rsidP="006C0F0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Payment Schedule</w:t>
            </w:r>
          </w:p>
        </w:tc>
      </w:tr>
      <w:tr w:rsidR="00D811F3" w:rsidRPr="00B315EB" w14:paraId="2BEE483B" w14:textId="77777777" w:rsidTr="00D811F3">
        <w:tc>
          <w:tcPr>
            <w:cnfStyle w:val="001000000000" w:firstRow="0" w:lastRow="0" w:firstColumn="1" w:lastColumn="0" w:oddVBand="0" w:evenVBand="0" w:oddHBand="0" w:evenHBand="0" w:firstRowFirstColumn="0" w:firstRowLastColumn="0" w:lastRowFirstColumn="0" w:lastRowLastColumn="0"/>
            <w:tcW w:w="0" w:type="auto"/>
            <w:hideMark/>
          </w:tcPr>
          <w:p w14:paraId="73FB410D" w14:textId="77777777" w:rsidR="00B315EB" w:rsidRPr="00B315EB" w:rsidRDefault="00B315EB" w:rsidP="006C0F02">
            <w:pPr>
              <w:spacing w:line="276" w:lineRule="auto"/>
              <w:jc w:val="center"/>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D1</w:t>
            </w:r>
          </w:p>
        </w:tc>
        <w:tc>
          <w:tcPr>
            <w:tcW w:w="2005" w:type="dxa"/>
            <w:hideMark/>
          </w:tcPr>
          <w:p w14:paraId="08FB898F" w14:textId="77777777" w:rsidR="00B315EB" w:rsidRPr="00B315EB" w:rsidRDefault="00B315EB" w:rsidP="006C0F0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Inception Report</w:t>
            </w:r>
          </w:p>
        </w:tc>
        <w:tc>
          <w:tcPr>
            <w:tcW w:w="3150" w:type="dxa"/>
            <w:hideMark/>
          </w:tcPr>
          <w:p w14:paraId="34D8F3EA" w14:textId="77777777" w:rsidR="00B315EB" w:rsidRPr="00B315EB" w:rsidRDefault="00B315EB" w:rsidP="006C0F0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2 weeks from contract signing</w:t>
            </w:r>
          </w:p>
        </w:tc>
        <w:tc>
          <w:tcPr>
            <w:tcW w:w="2790" w:type="dxa"/>
            <w:hideMark/>
          </w:tcPr>
          <w:p w14:paraId="02121DFF" w14:textId="77777777" w:rsidR="00B315EB" w:rsidRPr="00B315EB" w:rsidRDefault="00B315EB" w:rsidP="006C0F0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2 weeks after submission</w:t>
            </w:r>
          </w:p>
        </w:tc>
        <w:tc>
          <w:tcPr>
            <w:tcW w:w="1260" w:type="dxa"/>
            <w:hideMark/>
          </w:tcPr>
          <w:p w14:paraId="0C1565C7" w14:textId="77777777" w:rsidR="00B315EB" w:rsidRPr="00B315EB" w:rsidRDefault="00B315EB" w:rsidP="006C0F0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20%</w:t>
            </w:r>
          </w:p>
        </w:tc>
      </w:tr>
      <w:tr w:rsidR="00D811F3" w:rsidRPr="00B315EB" w14:paraId="44E20C69" w14:textId="77777777" w:rsidTr="00D811F3">
        <w:tc>
          <w:tcPr>
            <w:cnfStyle w:val="001000000000" w:firstRow="0" w:lastRow="0" w:firstColumn="1" w:lastColumn="0" w:oddVBand="0" w:evenVBand="0" w:oddHBand="0" w:evenHBand="0" w:firstRowFirstColumn="0" w:firstRowLastColumn="0" w:lastRowFirstColumn="0" w:lastRowLastColumn="0"/>
            <w:tcW w:w="0" w:type="auto"/>
            <w:hideMark/>
          </w:tcPr>
          <w:p w14:paraId="6F55CE19" w14:textId="77777777" w:rsidR="00B315EB" w:rsidRPr="00B315EB" w:rsidRDefault="00B315EB" w:rsidP="006C0F02">
            <w:pPr>
              <w:spacing w:line="276" w:lineRule="auto"/>
              <w:jc w:val="center"/>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D2</w:t>
            </w:r>
          </w:p>
        </w:tc>
        <w:tc>
          <w:tcPr>
            <w:tcW w:w="2005" w:type="dxa"/>
            <w:hideMark/>
          </w:tcPr>
          <w:p w14:paraId="49D07B65" w14:textId="77777777" w:rsidR="00B315EB" w:rsidRPr="00B315EB" w:rsidRDefault="00B315EB" w:rsidP="006C0F0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Draft Final Report</w:t>
            </w:r>
          </w:p>
        </w:tc>
        <w:tc>
          <w:tcPr>
            <w:tcW w:w="3150" w:type="dxa"/>
            <w:hideMark/>
          </w:tcPr>
          <w:p w14:paraId="5E1ABFE9" w14:textId="1853349B" w:rsidR="00B315EB" w:rsidRPr="00B315EB" w:rsidRDefault="00617E73" w:rsidP="006C0F0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Pr>
                <w:rFonts w:ascii="Times New Roman" w:eastAsiaTheme="minorEastAsia" w:hAnsi="Times New Roman" w:cs="Times New Roman"/>
                <w:color w:val="002060"/>
                <w:sz w:val="24"/>
                <w:szCs w:val="24"/>
              </w:rPr>
              <w:t>5</w:t>
            </w:r>
            <w:r w:rsidR="00B315EB" w:rsidRPr="00B315EB">
              <w:rPr>
                <w:rFonts w:ascii="Times New Roman" w:eastAsiaTheme="minorEastAsia" w:hAnsi="Times New Roman" w:cs="Times New Roman"/>
                <w:color w:val="002060"/>
                <w:sz w:val="24"/>
                <w:szCs w:val="24"/>
              </w:rPr>
              <w:t xml:space="preserve"> weeks from contract signing</w:t>
            </w:r>
          </w:p>
        </w:tc>
        <w:tc>
          <w:tcPr>
            <w:tcW w:w="2790" w:type="dxa"/>
            <w:hideMark/>
          </w:tcPr>
          <w:p w14:paraId="43412EE7" w14:textId="77777777" w:rsidR="00B315EB" w:rsidRPr="00B315EB" w:rsidRDefault="00B315EB" w:rsidP="006C0F0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2 weeks after submission</w:t>
            </w:r>
          </w:p>
        </w:tc>
        <w:tc>
          <w:tcPr>
            <w:tcW w:w="1260" w:type="dxa"/>
            <w:hideMark/>
          </w:tcPr>
          <w:p w14:paraId="36B124EB" w14:textId="77777777" w:rsidR="00B315EB" w:rsidRPr="00B315EB" w:rsidRDefault="00B315EB" w:rsidP="006C0F0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30%</w:t>
            </w:r>
          </w:p>
        </w:tc>
      </w:tr>
      <w:tr w:rsidR="00D811F3" w:rsidRPr="00B315EB" w14:paraId="5D5E1764" w14:textId="77777777" w:rsidTr="00D811F3">
        <w:tc>
          <w:tcPr>
            <w:cnfStyle w:val="001000000000" w:firstRow="0" w:lastRow="0" w:firstColumn="1" w:lastColumn="0" w:oddVBand="0" w:evenVBand="0" w:oddHBand="0" w:evenHBand="0" w:firstRowFirstColumn="0" w:firstRowLastColumn="0" w:lastRowFirstColumn="0" w:lastRowLastColumn="0"/>
            <w:tcW w:w="0" w:type="auto"/>
            <w:hideMark/>
          </w:tcPr>
          <w:p w14:paraId="2F02E519" w14:textId="77777777" w:rsidR="00B315EB" w:rsidRPr="00B315EB" w:rsidRDefault="00B315EB" w:rsidP="006C0F02">
            <w:pPr>
              <w:spacing w:line="276" w:lineRule="auto"/>
              <w:jc w:val="center"/>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D3</w:t>
            </w:r>
          </w:p>
        </w:tc>
        <w:tc>
          <w:tcPr>
            <w:tcW w:w="2005" w:type="dxa"/>
            <w:hideMark/>
          </w:tcPr>
          <w:p w14:paraId="1D1BB877" w14:textId="77777777" w:rsidR="00B315EB" w:rsidRPr="00B315EB" w:rsidRDefault="00B315EB" w:rsidP="006C0F0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Final Report</w:t>
            </w:r>
          </w:p>
        </w:tc>
        <w:tc>
          <w:tcPr>
            <w:tcW w:w="3150" w:type="dxa"/>
            <w:hideMark/>
          </w:tcPr>
          <w:p w14:paraId="4B80728A" w14:textId="4B15EEDB" w:rsidR="00B315EB" w:rsidRPr="00B315EB" w:rsidRDefault="00617E73" w:rsidP="006C0F0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Pr>
                <w:rFonts w:ascii="Times New Roman" w:eastAsiaTheme="minorEastAsia" w:hAnsi="Times New Roman" w:cs="Times New Roman"/>
                <w:color w:val="002060"/>
                <w:sz w:val="24"/>
                <w:szCs w:val="24"/>
              </w:rPr>
              <w:t>6</w:t>
            </w:r>
            <w:r w:rsidR="00B315EB" w:rsidRPr="00B315EB">
              <w:rPr>
                <w:rFonts w:ascii="Times New Roman" w:eastAsiaTheme="minorEastAsia" w:hAnsi="Times New Roman" w:cs="Times New Roman"/>
                <w:color w:val="002060"/>
                <w:sz w:val="24"/>
                <w:szCs w:val="24"/>
              </w:rPr>
              <w:t xml:space="preserve"> weeks from contract signing</w:t>
            </w:r>
          </w:p>
        </w:tc>
        <w:tc>
          <w:tcPr>
            <w:tcW w:w="2790" w:type="dxa"/>
            <w:hideMark/>
          </w:tcPr>
          <w:p w14:paraId="19B6F2A6" w14:textId="77777777" w:rsidR="00B315EB" w:rsidRPr="00B315EB" w:rsidRDefault="00B315EB" w:rsidP="006C0F0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w:t>
            </w:r>
          </w:p>
        </w:tc>
        <w:tc>
          <w:tcPr>
            <w:tcW w:w="1260" w:type="dxa"/>
            <w:hideMark/>
          </w:tcPr>
          <w:p w14:paraId="1A878DF8" w14:textId="77777777" w:rsidR="00B315EB" w:rsidRPr="00B315EB" w:rsidRDefault="00B315EB" w:rsidP="006C0F0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50%</w:t>
            </w:r>
          </w:p>
        </w:tc>
      </w:tr>
    </w:tbl>
    <w:p w14:paraId="7DB44F49" w14:textId="77777777" w:rsidR="00B315EB" w:rsidRPr="00B315EB" w:rsidRDefault="00B315EB" w:rsidP="006C0F02">
      <w:pPr>
        <w:spacing w:before="100" w:beforeAutospacing="1" w:after="100" w:afterAutospacing="1" w:line="276" w:lineRule="auto"/>
        <w:rPr>
          <w:rFonts w:ascii="Times New Roman" w:eastAsiaTheme="minorEastAsia" w:hAnsi="Times New Roman" w:cs="Times New Roman"/>
          <w:b/>
          <w:bCs/>
          <w:color w:val="002060"/>
          <w:sz w:val="28"/>
          <w:szCs w:val="28"/>
        </w:rPr>
      </w:pPr>
      <w:r w:rsidRPr="00B315EB">
        <w:rPr>
          <w:rFonts w:ascii="Times New Roman" w:eastAsiaTheme="minorEastAsia" w:hAnsi="Times New Roman" w:cs="Times New Roman"/>
          <w:b/>
          <w:bCs/>
          <w:color w:val="002060"/>
          <w:sz w:val="28"/>
          <w:szCs w:val="28"/>
        </w:rPr>
        <w:t>Notes on Deliverables:</w:t>
      </w:r>
    </w:p>
    <w:p w14:paraId="09529C4F" w14:textId="77777777" w:rsidR="00B315EB" w:rsidRPr="00B315EB" w:rsidRDefault="00B315EB" w:rsidP="006C0F02">
      <w:pPr>
        <w:pStyle w:val="ListParagraph"/>
        <w:numPr>
          <w:ilvl w:val="0"/>
          <w:numId w:val="38"/>
        </w:numPr>
        <w:spacing w:before="100" w:beforeAutospacing="1" w:after="100" w:afterAutospacing="1" w:line="276" w:lineRule="auto"/>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All reports must be submitted in English and Albanian in electronic format (Word/PDF).</w:t>
      </w:r>
    </w:p>
    <w:p w14:paraId="41432EAF" w14:textId="77777777" w:rsidR="00B315EB" w:rsidRPr="00B315EB" w:rsidRDefault="00B315EB" w:rsidP="006C0F02">
      <w:pPr>
        <w:pStyle w:val="ListParagraph"/>
        <w:numPr>
          <w:ilvl w:val="0"/>
          <w:numId w:val="38"/>
        </w:numPr>
        <w:spacing w:before="100" w:beforeAutospacing="1" w:after="100" w:afterAutospacing="1" w:line="276" w:lineRule="auto"/>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Reports should include illustrations, diagrams, process flows, and conceptual layouts.</w:t>
      </w:r>
    </w:p>
    <w:p w14:paraId="6BAAF223" w14:textId="77777777" w:rsidR="00B315EB" w:rsidRPr="006C0F02" w:rsidRDefault="00B315EB" w:rsidP="006C0F02">
      <w:pPr>
        <w:spacing w:after="0" w:line="276" w:lineRule="auto"/>
        <w:rPr>
          <w:rFonts w:ascii="Times New Roman" w:hAnsi="Times New Roman" w:cs="Times New Roman"/>
          <w:b/>
          <w:bCs/>
          <w:color w:val="002060"/>
          <w:sz w:val="28"/>
          <w:szCs w:val="28"/>
        </w:rPr>
      </w:pPr>
      <w:r w:rsidRPr="006C0F02">
        <w:rPr>
          <w:rFonts w:ascii="Times New Roman" w:hAnsi="Times New Roman" w:cs="Times New Roman"/>
          <w:b/>
          <w:bCs/>
          <w:color w:val="002060"/>
          <w:sz w:val="28"/>
          <w:szCs w:val="28"/>
        </w:rPr>
        <w:t>KEY EXPERTS / DURATION AND STAFF REQUIREMENTS</w:t>
      </w:r>
    </w:p>
    <w:p w14:paraId="18181E35" w14:textId="77777777" w:rsidR="00B315EB" w:rsidRPr="00B315EB" w:rsidRDefault="00B315EB" w:rsidP="006C0F02">
      <w:pPr>
        <w:pStyle w:val="ListParagraph"/>
        <w:numPr>
          <w:ilvl w:val="0"/>
          <w:numId w:val="38"/>
        </w:numPr>
        <w:spacing w:before="100" w:beforeAutospacing="1" w:after="100" w:afterAutospacing="1" w:line="276" w:lineRule="auto"/>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Duration:</w:t>
      </w:r>
    </w:p>
    <w:p w14:paraId="704B8389" w14:textId="166ADD6D" w:rsidR="00B315EB" w:rsidRPr="00B315EB" w:rsidRDefault="00B315EB" w:rsidP="006C0F02">
      <w:pPr>
        <w:pStyle w:val="ListParagraph"/>
        <w:numPr>
          <w:ilvl w:val="2"/>
          <w:numId w:val="25"/>
        </w:numPr>
        <w:spacing w:before="100" w:beforeAutospacing="1" w:after="100" w:afterAutospacing="1" w:line="276" w:lineRule="auto"/>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Dibra Cluster: 6 weeks</w:t>
      </w:r>
    </w:p>
    <w:p w14:paraId="1C020606" w14:textId="23792B84" w:rsidR="00B315EB" w:rsidRPr="00B315EB" w:rsidRDefault="00B315EB" w:rsidP="006C0F02">
      <w:pPr>
        <w:pStyle w:val="ListParagraph"/>
        <w:numPr>
          <w:ilvl w:val="2"/>
          <w:numId w:val="25"/>
        </w:numPr>
        <w:spacing w:before="100" w:beforeAutospacing="1" w:after="100" w:afterAutospacing="1" w:line="276" w:lineRule="auto"/>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 xml:space="preserve">Berat Cluster: </w:t>
      </w:r>
      <w:r w:rsidR="0044223C">
        <w:rPr>
          <w:rFonts w:ascii="Times New Roman" w:eastAsiaTheme="minorEastAsia" w:hAnsi="Times New Roman" w:cs="Times New Roman"/>
          <w:color w:val="002060"/>
          <w:sz w:val="24"/>
          <w:szCs w:val="24"/>
        </w:rPr>
        <w:t>6</w:t>
      </w:r>
      <w:r w:rsidRPr="00B315EB">
        <w:rPr>
          <w:rFonts w:ascii="Times New Roman" w:eastAsiaTheme="minorEastAsia" w:hAnsi="Times New Roman" w:cs="Times New Roman"/>
          <w:color w:val="002060"/>
          <w:sz w:val="24"/>
          <w:szCs w:val="24"/>
        </w:rPr>
        <w:t xml:space="preserve"> weeks (start date defined by PMT)</w:t>
      </w:r>
    </w:p>
    <w:p w14:paraId="14ADD359" w14:textId="77777777" w:rsidR="00B315EB" w:rsidRPr="00B315EB" w:rsidRDefault="00B315EB" w:rsidP="006C0F02">
      <w:pPr>
        <w:pStyle w:val="ListParagraph"/>
        <w:numPr>
          <w:ilvl w:val="0"/>
          <w:numId w:val="38"/>
        </w:numPr>
        <w:spacing w:before="100" w:beforeAutospacing="1" w:after="100" w:afterAutospacing="1" w:line="276" w:lineRule="auto"/>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Qualifications:</w:t>
      </w:r>
    </w:p>
    <w:p w14:paraId="6B91B587" w14:textId="77777777" w:rsidR="00B315EB" w:rsidRPr="00B315EB" w:rsidRDefault="00B315EB" w:rsidP="006C0F02">
      <w:pPr>
        <w:pStyle w:val="ListParagraph"/>
        <w:numPr>
          <w:ilvl w:val="2"/>
          <w:numId w:val="25"/>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University degree in Food Technology, Agricultural Engineering, Industrial Chemistry, Chemical Engineering, or related field</w:t>
      </w:r>
    </w:p>
    <w:p w14:paraId="4FEDDEB9" w14:textId="77777777" w:rsidR="00B315EB" w:rsidRPr="00B315EB" w:rsidRDefault="00B315EB" w:rsidP="006C0F02">
      <w:pPr>
        <w:pStyle w:val="ListParagraph"/>
        <w:numPr>
          <w:ilvl w:val="2"/>
          <w:numId w:val="25"/>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Proven experience in agro-processing technologies, process design, and feasibility studies</w:t>
      </w:r>
    </w:p>
    <w:p w14:paraId="73864196" w14:textId="77777777" w:rsidR="00B315EB" w:rsidRPr="00B315EB" w:rsidRDefault="00B315EB" w:rsidP="006C0F02">
      <w:pPr>
        <w:pStyle w:val="ListParagraph"/>
        <w:numPr>
          <w:ilvl w:val="2"/>
          <w:numId w:val="25"/>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Knowledge of olive oil and fruit &amp; vegetable processing equipment</w:t>
      </w:r>
    </w:p>
    <w:p w14:paraId="008F044B" w14:textId="77777777" w:rsidR="00B315EB" w:rsidRPr="00B315EB" w:rsidRDefault="00B315EB" w:rsidP="006C0F02">
      <w:pPr>
        <w:pStyle w:val="ListParagraph"/>
        <w:numPr>
          <w:ilvl w:val="2"/>
          <w:numId w:val="25"/>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Minimum 25 years professional experience, including 15 years in feasibility studies or applied food processing plant projects</w:t>
      </w:r>
    </w:p>
    <w:p w14:paraId="09A45AD6" w14:textId="77777777" w:rsidR="00B315EB" w:rsidRPr="00B315EB" w:rsidRDefault="00B315EB" w:rsidP="006C0F02">
      <w:pPr>
        <w:pStyle w:val="ListParagraph"/>
        <w:numPr>
          <w:ilvl w:val="2"/>
          <w:numId w:val="25"/>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Experience with World Bank or donor-funded projects is an advantage</w:t>
      </w:r>
    </w:p>
    <w:p w14:paraId="013D6FF5" w14:textId="77777777" w:rsidR="00B315EB" w:rsidRPr="00B315EB" w:rsidRDefault="00B315EB" w:rsidP="006C0F02">
      <w:pPr>
        <w:pStyle w:val="ListParagraph"/>
        <w:numPr>
          <w:ilvl w:val="2"/>
          <w:numId w:val="25"/>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Location: Field visits to Berat and Dibra; office-based report preparation</w:t>
      </w:r>
    </w:p>
    <w:p w14:paraId="2CFCA910" w14:textId="41E0956A" w:rsidR="00B315EB" w:rsidRDefault="00B315EB" w:rsidP="006C0F02">
      <w:pPr>
        <w:pStyle w:val="ListParagraph"/>
        <w:numPr>
          <w:ilvl w:val="2"/>
          <w:numId w:val="25"/>
        </w:num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Reporting: Reports submitted to Project Manager</w:t>
      </w:r>
    </w:p>
    <w:p w14:paraId="23FA75BF" w14:textId="77777777" w:rsidR="00B315EB" w:rsidRPr="006C0F02" w:rsidRDefault="00B315EB" w:rsidP="006C0F02">
      <w:pPr>
        <w:spacing w:after="0" w:line="276" w:lineRule="auto"/>
        <w:rPr>
          <w:rFonts w:ascii="Times New Roman" w:hAnsi="Times New Roman" w:cs="Times New Roman"/>
          <w:b/>
          <w:bCs/>
          <w:color w:val="002060"/>
          <w:sz w:val="28"/>
          <w:szCs w:val="28"/>
        </w:rPr>
      </w:pPr>
      <w:r w:rsidRPr="006C0F02">
        <w:rPr>
          <w:rFonts w:ascii="Times New Roman" w:hAnsi="Times New Roman" w:cs="Times New Roman"/>
          <w:b/>
          <w:bCs/>
          <w:color w:val="002060"/>
          <w:sz w:val="28"/>
          <w:szCs w:val="28"/>
        </w:rPr>
        <w:t>SELECTION OF CONSULTANT</w:t>
      </w:r>
    </w:p>
    <w:p w14:paraId="5A83E40C" w14:textId="77777777" w:rsidR="00B315EB" w:rsidRPr="00B315EB" w:rsidRDefault="00B315EB" w:rsidP="006C0F02">
      <w:pPr>
        <w:spacing w:before="100" w:beforeAutospacing="1" w:after="100" w:afterAutospacing="1" w:line="276" w:lineRule="auto"/>
        <w:jc w:val="both"/>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The consultant will be selected under the World Bank Procurement Regulations for IPF Borrowers using the Individual Consultant method. The contract is lump sum. All individuals must have no conflict of interest related to World Bank-funded projects.</w:t>
      </w:r>
    </w:p>
    <w:p w14:paraId="3E39EB0A" w14:textId="77777777" w:rsidR="00D811F3" w:rsidRPr="006C0F02" w:rsidRDefault="00B315EB" w:rsidP="006C0F02">
      <w:pPr>
        <w:spacing w:after="0" w:line="276" w:lineRule="auto"/>
        <w:rPr>
          <w:rFonts w:ascii="Times New Roman" w:hAnsi="Times New Roman" w:cs="Times New Roman"/>
          <w:b/>
          <w:bCs/>
          <w:color w:val="002060"/>
          <w:sz w:val="28"/>
          <w:szCs w:val="28"/>
        </w:rPr>
      </w:pPr>
      <w:r w:rsidRPr="006C0F02">
        <w:rPr>
          <w:rFonts w:ascii="Times New Roman" w:hAnsi="Times New Roman" w:cs="Times New Roman"/>
          <w:b/>
          <w:bCs/>
          <w:color w:val="002060"/>
          <w:sz w:val="28"/>
          <w:szCs w:val="28"/>
        </w:rPr>
        <w:t xml:space="preserve">ANNEX 1 </w:t>
      </w:r>
    </w:p>
    <w:p w14:paraId="290C66C7" w14:textId="00C38B51" w:rsidR="00B315EB" w:rsidRPr="00B315EB" w:rsidRDefault="00B315EB" w:rsidP="006C0F02">
      <w:pPr>
        <w:spacing w:after="0" w:line="276" w:lineRule="auto"/>
        <w:rPr>
          <w:rFonts w:ascii="Times New Roman" w:hAnsi="Times New Roman" w:cs="Times New Roman"/>
          <w:b/>
          <w:bCs/>
          <w:color w:val="002060"/>
          <w:sz w:val="32"/>
          <w:szCs w:val="32"/>
        </w:rPr>
      </w:pPr>
      <w:r w:rsidRPr="006C0F02">
        <w:rPr>
          <w:rFonts w:ascii="Times New Roman" w:hAnsi="Times New Roman" w:cs="Times New Roman"/>
          <w:b/>
          <w:bCs/>
          <w:color w:val="002060"/>
          <w:sz w:val="28"/>
          <w:szCs w:val="28"/>
        </w:rPr>
        <w:t>Mapping Table: Scope of Work → TOR Sections → Deliverables</w:t>
      </w:r>
    </w:p>
    <w:tbl>
      <w:tblPr>
        <w:tblStyle w:val="GridTable1Light-Accent6"/>
        <w:tblW w:w="10260" w:type="dxa"/>
        <w:tblInd w:w="-95" w:type="dxa"/>
        <w:tblLook w:val="04A0" w:firstRow="1" w:lastRow="0" w:firstColumn="1" w:lastColumn="0" w:noHBand="0" w:noVBand="1"/>
      </w:tblPr>
      <w:tblGrid>
        <w:gridCol w:w="431"/>
        <w:gridCol w:w="2719"/>
        <w:gridCol w:w="2356"/>
        <w:gridCol w:w="4754"/>
      </w:tblGrid>
      <w:tr w:rsidR="00B315EB" w:rsidRPr="00B315EB" w14:paraId="1DDBA8ED" w14:textId="77777777" w:rsidTr="00C432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 w:type="dxa"/>
            <w:hideMark/>
          </w:tcPr>
          <w:p w14:paraId="5BCFB2B6" w14:textId="77777777" w:rsidR="00B315EB" w:rsidRPr="00B315EB" w:rsidRDefault="00B315EB" w:rsidP="006C0F02">
            <w:pPr>
              <w:spacing w:line="276" w:lineRule="auto"/>
              <w:jc w:val="center"/>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w:t>
            </w:r>
          </w:p>
        </w:tc>
        <w:tc>
          <w:tcPr>
            <w:tcW w:w="2719" w:type="dxa"/>
            <w:hideMark/>
          </w:tcPr>
          <w:p w14:paraId="4A07E8D4" w14:textId="77777777" w:rsidR="00B315EB" w:rsidRPr="00B315EB" w:rsidRDefault="00B315EB" w:rsidP="006C0F0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Scope of Work / Task</w:t>
            </w:r>
          </w:p>
        </w:tc>
        <w:tc>
          <w:tcPr>
            <w:tcW w:w="2356" w:type="dxa"/>
            <w:hideMark/>
          </w:tcPr>
          <w:p w14:paraId="2C7BD865" w14:textId="77777777" w:rsidR="00B315EB" w:rsidRPr="00B315EB" w:rsidRDefault="00B315EB" w:rsidP="006C0F0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TOR Section</w:t>
            </w:r>
          </w:p>
        </w:tc>
        <w:tc>
          <w:tcPr>
            <w:tcW w:w="4754" w:type="dxa"/>
            <w:hideMark/>
          </w:tcPr>
          <w:p w14:paraId="26296A31" w14:textId="77777777" w:rsidR="00B315EB" w:rsidRPr="00B315EB" w:rsidRDefault="00B315EB" w:rsidP="006C0F0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Deliverable / Output</w:t>
            </w:r>
          </w:p>
        </w:tc>
      </w:tr>
      <w:tr w:rsidR="00B315EB" w:rsidRPr="00B315EB" w14:paraId="26065437" w14:textId="77777777" w:rsidTr="00C43271">
        <w:tc>
          <w:tcPr>
            <w:cnfStyle w:val="001000000000" w:firstRow="0" w:lastRow="0" w:firstColumn="1" w:lastColumn="0" w:oddVBand="0" w:evenVBand="0" w:oddHBand="0" w:evenHBand="0" w:firstRowFirstColumn="0" w:firstRowLastColumn="0" w:lastRowFirstColumn="0" w:lastRowLastColumn="0"/>
            <w:tcW w:w="431" w:type="dxa"/>
            <w:hideMark/>
          </w:tcPr>
          <w:p w14:paraId="0EEC5EBF" w14:textId="77777777" w:rsidR="00B315EB" w:rsidRPr="00B315EB" w:rsidRDefault="00B315EB" w:rsidP="006C0F02">
            <w:pPr>
              <w:spacing w:line="276" w:lineRule="auto"/>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1</w:t>
            </w:r>
          </w:p>
        </w:tc>
        <w:tc>
          <w:tcPr>
            <w:tcW w:w="2719" w:type="dxa"/>
            <w:hideMark/>
          </w:tcPr>
          <w:p w14:paraId="1CFB8647" w14:textId="77777777" w:rsidR="00B315EB" w:rsidRPr="00B315EB" w:rsidRDefault="00B315EB" w:rsidP="006C0F0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Preliminary Feasibility Analysis / Literature Review</w:t>
            </w:r>
          </w:p>
        </w:tc>
        <w:tc>
          <w:tcPr>
            <w:tcW w:w="2356" w:type="dxa"/>
            <w:hideMark/>
          </w:tcPr>
          <w:p w14:paraId="785B10CE" w14:textId="77777777" w:rsidR="00B315EB" w:rsidRPr="00B315EB" w:rsidRDefault="00B315EB" w:rsidP="006C0F0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III. Preliminary Feasibility Analysis / Literature Review</w:t>
            </w:r>
          </w:p>
        </w:tc>
        <w:tc>
          <w:tcPr>
            <w:tcW w:w="4754" w:type="dxa"/>
            <w:hideMark/>
          </w:tcPr>
          <w:p w14:paraId="58A0A5D2" w14:textId="77777777" w:rsidR="00B315EB" w:rsidRPr="00B315EB" w:rsidRDefault="00B315EB" w:rsidP="006C0F0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Inception Report, Draft Final Report – includes lessons learned and recommendations from previous studies</w:t>
            </w:r>
          </w:p>
        </w:tc>
      </w:tr>
      <w:tr w:rsidR="00B315EB" w:rsidRPr="00B315EB" w14:paraId="26F5ED3A" w14:textId="77777777" w:rsidTr="00C43271">
        <w:tc>
          <w:tcPr>
            <w:cnfStyle w:val="001000000000" w:firstRow="0" w:lastRow="0" w:firstColumn="1" w:lastColumn="0" w:oddVBand="0" w:evenVBand="0" w:oddHBand="0" w:evenHBand="0" w:firstRowFirstColumn="0" w:firstRowLastColumn="0" w:lastRowFirstColumn="0" w:lastRowLastColumn="0"/>
            <w:tcW w:w="431" w:type="dxa"/>
            <w:hideMark/>
          </w:tcPr>
          <w:p w14:paraId="5BD97D2C" w14:textId="77777777" w:rsidR="00B315EB" w:rsidRPr="00B315EB" w:rsidRDefault="00B315EB" w:rsidP="006C0F02">
            <w:pPr>
              <w:spacing w:line="276" w:lineRule="auto"/>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lastRenderedPageBreak/>
              <w:t>2</w:t>
            </w:r>
          </w:p>
        </w:tc>
        <w:tc>
          <w:tcPr>
            <w:tcW w:w="2719" w:type="dxa"/>
            <w:hideMark/>
          </w:tcPr>
          <w:p w14:paraId="41A3EDDB" w14:textId="77777777" w:rsidR="00B315EB" w:rsidRPr="00B315EB" w:rsidRDefault="00B315EB" w:rsidP="006C0F0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Site Assessment (accessibility, utilities, building status)</w:t>
            </w:r>
          </w:p>
        </w:tc>
        <w:tc>
          <w:tcPr>
            <w:tcW w:w="2356" w:type="dxa"/>
            <w:hideMark/>
          </w:tcPr>
          <w:p w14:paraId="48E8C17A" w14:textId="77777777" w:rsidR="00B315EB" w:rsidRPr="00B315EB" w:rsidRDefault="00B315EB" w:rsidP="006C0F0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VI. Site Location and Environmental Assessment</w:t>
            </w:r>
          </w:p>
        </w:tc>
        <w:tc>
          <w:tcPr>
            <w:tcW w:w="4754" w:type="dxa"/>
            <w:hideMark/>
          </w:tcPr>
          <w:p w14:paraId="245333C6" w14:textId="77777777" w:rsidR="00B315EB" w:rsidRPr="00B315EB" w:rsidRDefault="00B315EB" w:rsidP="006C0F0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Site analysis included in Draft Final Report, with diagrams/maps of cluster locations</w:t>
            </w:r>
          </w:p>
        </w:tc>
      </w:tr>
      <w:tr w:rsidR="00B315EB" w:rsidRPr="00B315EB" w14:paraId="43406BC6" w14:textId="77777777" w:rsidTr="00C43271">
        <w:tc>
          <w:tcPr>
            <w:cnfStyle w:val="001000000000" w:firstRow="0" w:lastRow="0" w:firstColumn="1" w:lastColumn="0" w:oddVBand="0" w:evenVBand="0" w:oddHBand="0" w:evenHBand="0" w:firstRowFirstColumn="0" w:firstRowLastColumn="0" w:lastRowFirstColumn="0" w:lastRowLastColumn="0"/>
            <w:tcW w:w="431" w:type="dxa"/>
            <w:hideMark/>
          </w:tcPr>
          <w:p w14:paraId="439A89AF" w14:textId="77777777" w:rsidR="00B315EB" w:rsidRPr="00B315EB" w:rsidRDefault="00B315EB" w:rsidP="006C0F02">
            <w:pPr>
              <w:spacing w:line="276" w:lineRule="auto"/>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3</w:t>
            </w:r>
          </w:p>
        </w:tc>
        <w:tc>
          <w:tcPr>
            <w:tcW w:w="2719" w:type="dxa"/>
            <w:hideMark/>
          </w:tcPr>
          <w:p w14:paraId="1AA0E095" w14:textId="77777777" w:rsidR="00B315EB" w:rsidRPr="00B315EB" w:rsidRDefault="00B315EB" w:rsidP="006C0F0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Technological and Process Design (process flows, sizing, technical requirements)</w:t>
            </w:r>
          </w:p>
        </w:tc>
        <w:tc>
          <w:tcPr>
            <w:tcW w:w="2356" w:type="dxa"/>
            <w:hideMark/>
          </w:tcPr>
          <w:p w14:paraId="28D47E16" w14:textId="77777777" w:rsidR="00B315EB" w:rsidRPr="00B315EB" w:rsidRDefault="00B315EB" w:rsidP="006C0F0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VIII. Engineering and Technology</w:t>
            </w:r>
          </w:p>
        </w:tc>
        <w:tc>
          <w:tcPr>
            <w:tcW w:w="4754" w:type="dxa"/>
            <w:hideMark/>
          </w:tcPr>
          <w:p w14:paraId="7AF5D02E" w14:textId="77777777" w:rsidR="00B315EB" w:rsidRPr="00B315EB" w:rsidRDefault="00B315EB" w:rsidP="006C0F0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Draft Final Report – schematic process flows, production integration plans, preliminary equipment sizing</w:t>
            </w:r>
          </w:p>
        </w:tc>
      </w:tr>
      <w:tr w:rsidR="00B315EB" w:rsidRPr="00B315EB" w14:paraId="5CD7DE4A" w14:textId="77777777" w:rsidTr="00C43271">
        <w:tc>
          <w:tcPr>
            <w:cnfStyle w:val="001000000000" w:firstRow="0" w:lastRow="0" w:firstColumn="1" w:lastColumn="0" w:oddVBand="0" w:evenVBand="0" w:oddHBand="0" w:evenHBand="0" w:firstRowFirstColumn="0" w:firstRowLastColumn="0" w:lastRowFirstColumn="0" w:lastRowLastColumn="0"/>
            <w:tcW w:w="431" w:type="dxa"/>
            <w:hideMark/>
          </w:tcPr>
          <w:p w14:paraId="19735689" w14:textId="77777777" w:rsidR="00B315EB" w:rsidRPr="00B315EB" w:rsidRDefault="00B315EB" w:rsidP="006C0F02">
            <w:pPr>
              <w:spacing w:line="276" w:lineRule="auto"/>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4</w:t>
            </w:r>
          </w:p>
        </w:tc>
        <w:tc>
          <w:tcPr>
            <w:tcW w:w="2719" w:type="dxa"/>
            <w:hideMark/>
          </w:tcPr>
          <w:p w14:paraId="78CB83CF" w14:textId="77777777" w:rsidR="00B315EB" w:rsidRPr="00B315EB" w:rsidRDefault="00B315EB" w:rsidP="006C0F0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Layout Planning / Schematic Design (facility layouts, product flow, workflow)</w:t>
            </w:r>
          </w:p>
        </w:tc>
        <w:tc>
          <w:tcPr>
            <w:tcW w:w="2356" w:type="dxa"/>
            <w:hideMark/>
          </w:tcPr>
          <w:p w14:paraId="328C8553" w14:textId="77777777" w:rsidR="00B315EB" w:rsidRPr="00B315EB" w:rsidRDefault="00B315EB" w:rsidP="006C0F0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VIII. Engineering and Technology</w:t>
            </w:r>
          </w:p>
        </w:tc>
        <w:tc>
          <w:tcPr>
            <w:tcW w:w="4754" w:type="dxa"/>
            <w:hideMark/>
          </w:tcPr>
          <w:p w14:paraId="53E394FF" w14:textId="77777777" w:rsidR="00B315EB" w:rsidRPr="00B315EB" w:rsidRDefault="00B315EB" w:rsidP="006C0F0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Conceptual layouts / sketches included in Draft Final Report, showing facility arrangements and workflow diagrams</w:t>
            </w:r>
          </w:p>
        </w:tc>
      </w:tr>
      <w:tr w:rsidR="00B315EB" w:rsidRPr="00B315EB" w14:paraId="42757EB2" w14:textId="77777777" w:rsidTr="00C43271">
        <w:tc>
          <w:tcPr>
            <w:cnfStyle w:val="001000000000" w:firstRow="0" w:lastRow="0" w:firstColumn="1" w:lastColumn="0" w:oddVBand="0" w:evenVBand="0" w:oddHBand="0" w:evenHBand="0" w:firstRowFirstColumn="0" w:firstRowLastColumn="0" w:lastRowFirstColumn="0" w:lastRowLastColumn="0"/>
            <w:tcW w:w="431" w:type="dxa"/>
            <w:hideMark/>
          </w:tcPr>
          <w:p w14:paraId="6077AD0C" w14:textId="77777777" w:rsidR="00B315EB" w:rsidRPr="00B315EB" w:rsidRDefault="00B315EB" w:rsidP="006C0F02">
            <w:pPr>
              <w:spacing w:line="276" w:lineRule="auto"/>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5</w:t>
            </w:r>
          </w:p>
        </w:tc>
        <w:tc>
          <w:tcPr>
            <w:tcW w:w="2719" w:type="dxa"/>
            <w:hideMark/>
          </w:tcPr>
          <w:p w14:paraId="6A36A256" w14:textId="77777777" w:rsidR="00B315EB" w:rsidRPr="00B315EB" w:rsidRDefault="00B315EB" w:rsidP="006C0F0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Equipment Specification (identification of machinery and equipment)</w:t>
            </w:r>
          </w:p>
        </w:tc>
        <w:tc>
          <w:tcPr>
            <w:tcW w:w="2356" w:type="dxa"/>
            <w:hideMark/>
          </w:tcPr>
          <w:p w14:paraId="4CFEBC8B" w14:textId="77777777" w:rsidR="00B315EB" w:rsidRPr="00B315EB" w:rsidRDefault="00B315EB" w:rsidP="006C0F0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VIII. Engineering and Technology</w:t>
            </w:r>
          </w:p>
        </w:tc>
        <w:tc>
          <w:tcPr>
            <w:tcW w:w="4754" w:type="dxa"/>
            <w:hideMark/>
          </w:tcPr>
          <w:p w14:paraId="639411A3" w14:textId="77777777" w:rsidR="00B315EB" w:rsidRPr="00B315EB" w:rsidRDefault="00B315EB" w:rsidP="006C0F0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Equipment list and specifications included in Draft Final Report, differentiated for Olive Oil (Berat) and Fruits &amp; Vegetables (Dibra)</w:t>
            </w:r>
          </w:p>
        </w:tc>
      </w:tr>
      <w:tr w:rsidR="00B315EB" w:rsidRPr="00B315EB" w14:paraId="3D8FCAAE" w14:textId="77777777" w:rsidTr="00C43271">
        <w:tc>
          <w:tcPr>
            <w:cnfStyle w:val="001000000000" w:firstRow="0" w:lastRow="0" w:firstColumn="1" w:lastColumn="0" w:oddVBand="0" w:evenVBand="0" w:oddHBand="0" w:evenHBand="0" w:firstRowFirstColumn="0" w:firstRowLastColumn="0" w:lastRowFirstColumn="0" w:lastRowLastColumn="0"/>
            <w:tcW w:w="431" w:type="dxa"/>
            <w:hideMark/>
          </w:tcPr>
          <w:p w14:paraId="308A3C65" w14:textId="77777777" w:rsidR="00B315EB" w:rsidRPr="00B315EB" w:rsidRDefault="00B315EB" w:rsidP="006C0F02">
            <w:pPr>
              <w:spacing w:line="276" w:lineRule="auto"/>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6</w:t>
            </w:r>
          </w:p>
        </w:tc>
        <w:tc>
          <w:tcPr>
            <w:tcW w:w="2719" w:type="dxa"/>
            <w:hideMark/>
          </w:tcPr>
          <w:p w14:paraId="423BBE57" w14:textId="77777777" w:rsidR="00B315EB" w:rsidRPr="00B315EB" w:rsidRDefault="00B315EB" w:rsidP="006C0F0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Cost Estimation / Preliminary Financial Analysis (+/-15%, OPEX, 7-year projections)</w:t>
            </w:r>
          </w:p>
        </w:tc>
        <w:tc>
          <w:tcPr>
            <w:tcW w:w="2356" w:type="dxa"/>
            <w:hideMark/>
          </w:tcPr>
          <w:p w14:paraId="0901ECAC" w14:textId="77777777" w:rsidR="00B315EB" w:rsidRPr="00B315EB" w:rsidRDefault="00B315EB" w:rsidP="006C0F0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VIII. Engineering and Technology &amp; IX. Economic and Financial Indicators</w:t>
            </w:r>
          </w:p>
        </w:tc>
        <w:tc>
          <w:tcPr>
            <w:tcW w:w="4754" w:type="dxa"/>
            <w:hideMark/>
          </w:tcPr>
          <w:p w14:paraId="29E12687" w14:textId="77777777" w:rsidR="00B315EB" w:rsidRPr="00B315EB" w:rsidRDefault="00B315EB" w:rsidP="006C0F0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Preliminary cost estimates for construction, rehabilitation, machinery, and equipment; 7-year revenue/expenditure/profit projections; preliminary OPEX evaluation</w:t>
            </w:r>
          </w:p>
        </w:tc>
      </w:tr>
      <w:tr w:rsidR="00B315EB" w:rsidRPr="00B315EB" w14:paraId="44C76D52" w14:textId="77777777" w:rsidTr="00C43271">
        <w:tc>
          <w:tcPr>
            <w:cnfStyle w:val="001000000000" w:firstRow="0" w:lastRow="0" w:firstColumn="1" w:lastColumn="0" w:oddVBand="0" w:evenVBand="0" w:oddHBand="0" w:evenHBand="0" w:firstRowFirstColumn="0" w:firstRowLastColumn="0" w:lastRowFirstColumn="0" w:lastRowLastColumn="0"/>
            <w:tcW w:w="431" w:type="dxa"/>
            <w:hideMark/>
          </w:tcPr>
          <w:p w14:paraId="505F538C" w14:textId="77777777" w:rsidR="00B315EB" w:rsidRPr="00B315EB" w:rsidRDefault="00B315EB" w:rsidP="006C0F02">
            <w:pPr>
              <w:spacing w:line="276" w:lineRule="auto"/>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7</w:t>
            </w:r>
          </w:p>
        </w:tc>
        <w:tc>
          <w:tcPr>
            <w:tcW w:w="2719" w:type="dxa"/>
            <w:hideMark/>
          </w:tcPr>
          <w:p w14:paraId="7414EFA2" w14:textId="77777777" w:rsidR="00B315EB" w:rsidRPr="00B315EB" w:rsidRDefault="00B315EB" w:rsidP="006C0F0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Integration of Existing Olive Oil Factory and Storage</w:t>
            </w:r>
          </w:p>
        </w:tc>
        <w:tc>
          <w:tcPr>
            <w:tcW w:w="2356" w:type="dxa"/>
            <w:hideMark/>
          </w:tcPr>
          <w:p w14:paraId="623A0885" w14:textId="77777777" w:rsidR="00B315EB" w:rsidRPr="00B315EB" w:rsidRDefault="00B315EB" w:rsidP="006C0F0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VIII. Engineering and Technology</w:t>
            </w:r>
          </w:p>
        </w:tc>
        <w:tc>
          <w:tcPr>
            <w:tcW w:w="4754" w:type="dxa"/>
            <w:hideMark/>
          </w:tcPr>
          <w:p w14:paraId="6765BB18" w14:textId="77777777" w:rsidR="00B315EB" w:rsidRPr="00B315EB" w:rsidRDefault="00B315EB" w:rsidP="006C0F0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Schematic diagrams showing integration of factory production lines and storage capacity; coordination of workflows; included in Draft Final Report</w:t>
            </w:r>
          </w:p>
        </w:tc>
      </w:tr>
      <w:tr w:rsidR="00B315EB" w:rsidRPr="00B315EB" w14:paraId="7A7F52B3" w14:textId="77777777" w:rsidTr="00C43271">
        <w:tc>
          <w:tcPr>
            <w:cnfStyle w:val="001000000000" w:firstRow="0" w:lastRow="0" w:firstColumn="1" w:lastColumn="0" w:oddVBand="0" w:evenVBand="0" w:oddHBand="0" w:evenHBand="0" w:firstRowFirstColumn="0" w:firstRowLastColumn="0" w:lastRowFirstColumn="0" w:lastRowLastColumn="0"/>
            <w:tcW w:w="431" w:type="dxa"/>
            <w:hideMark/>
          </w:tcPr>
          <w:p w14:paraId="31B9C851" w14:textId="77777777" w:rsidR="00B315EB" w:rsidRPr="00B315EB" w:rsidRDefault="00B315EB" w:rsidP="006C0F02">
            <w:pPr>
              <w:spacing w:line="276" w:lineRule="auto"/>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8</w:t>
            </w:r>
          </w:p>
        </w:tc>
        <w:tc>
          <w:tcPr>
            <w:tcW w:w="2719" w:type="dxa"/>
            <w:hideMark/>
          </w:tcPr>
          <w:p w14:paraId="3F46A9FC" w14:textId="77777777" w:rsidR="00B315EB" w:rsidRPr="00B315EB" w:rsidRDefault="00B315EB" w:rsidP="006C0F0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Conclusions and Recommendations</w:t>
            </w:r>
          </w:p>
        </w:tc>
        <w:tc>
          <w:tcPr>
            <w:tcW w:w="2356" w:type="dxa"/>
            <w:hideMark/>
          </w:tcPr>
          <w:p w14:paraId="14F40B3B" w14:textId="77777777" w:rsidR="00B315EB" w:rsidRPr="00B315EB" w:rsidRDefault="00B315EB" w:rsidP="006C0F0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X. Conclusions and Recommendations</w:t>
            </w:r>
          </w:p>
        </w:tc>
        <w:tc>
          <w:tcPr>
            <w:tcW w:w="4754" w:type="dxa"/>
            <w:hideMark/>
          </w:tcPr>
          <w:p w14:paraId="715F9260" w14:textId="77777777" w:rsidR="00B315EB" w:rsidRPr="00B315EB" w:rsidRDefault="00B315EB" w:rsidP="006C0F0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2060"/>
                <w:sz w:val="24"/>
                <w:szCs w:val="24"/>
              </w:rPr>
            </w:pPr>
            <w:r w:rsidRPr="00B315EB">
              <w:rPr>
                <w:rFonts w:ascii="Times New Roman" w:eastAsiaTheme="minorEastAsia" w:hAnsi="Times New Roman" w:cs="Times New Roman"/>
                <w:color w:val="002060"/>
                <w:sz w:val="24"/>
                <w:szCs w:val="24"/>
              </w:rPr>
              <w:t>Final Report – actionable recommendations, summary of findings, and guidance for implementation</w:t>
            </w:r>
          </w:p>
        </w:tc>
      </w:tr>
    </w:tbl>
    <w:p w14:paraId="6C0DBEDE" w14:textId="77777777" w:rsidR="00FD208F" w:rsidRPr="00B315EB" w:rsidRDefault="00FD208F" w:rsidP="006C0F02">
      <w:pPr>
        <w:spacing w:line="276" w:lineRule="auto"/>
      </w:pPr>
    </w:p>
    <w:sectPr w:rsidR="00FD208F" w:rsidRPr="00B315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42E"/>
    <w:multiLevelType w:val="multilevel"/>
    <w:tmpl w:val="9988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36BD7"/>
    <w:multiLevelType w:val="multilevel"/>
    <w:tmpl w:val="ACA8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F0BB5"/>
    <w:multiLevelType w:val="multilevel"/>
    <w:tmpl w:val="7F4CE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17BA5"/>
    <w:multiLevelType w:val="hybridMultilevel"/>
    <w:tmpl w:val="C562F07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7D61032"/>
    <w:multiLevelType w:val="multilevel"/>
    <w:tmpl w:val="22FC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E025E"/>
    <w:multiLevelType w:val="hybridMultilevel"/>
    <w:tmpl w:val="55ECB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A2887"/>
    <w:multiLevelType w:val="multilevel"/>
    <w:tmpl w:val="21449C48"/>
    <w:lvl w:ilvl="0">
      <w:start w:val="1"/>
      <w:numFmt w:val="decimal"/>
      <w:lvlText w:val="%1."/>
      <w:lvlJc w:val="left"/>
      <w:pPr>
        <w:tabs>
          <w:tab w:val="num" w:pos="720"/>
        </w:tabs>
        <w:ind w:left="720" w:hanging="360"/>
      </w:pPr>
    </w:lvl>
    <w:lvl w:ilvl="1">
      <w:start w:val="4"/>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A84F05"/>
    <w:multiLevelType w:val="multilevel"/>
    <w:tmpl w:val="8966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C1827"/>
    <w:multiLevelType w:val="multilevel"/>
    <w:tmpl w:val="6EB6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A56903"/>
    <w:multiLevelType w:val="multilevel"/>
    <w:tmpl w:val="D782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400926"/>
    <w:multiLevelType w:val="hybridMultilevel"/>
    <w:tmpl w:val="5FACB49C"/>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FA3E70"/>
    <w:multiLevelType w:val="multilevel"/>
    <w:tmpl w:val="1C62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CB65BB"/>
    <w:multiLevelType w:val="hybridMultilevel"/>
    <w:tmpl w:val="F064E76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0160A81"/>
    <w:multiLevelType w:val="multilevel"/>
    <w:tmpl w:val="6962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255052"/>
    <w:multiLevelType w:val="multilevel"/>
    <w:tmpl w:val="4FA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754AF"/>
    <w:multiLevelType w:val="multilevel"/>
    <w:tmpl w:val="E812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247CD"/>
    <w:multiLevelType w:val="multilevel"/>
    <w:tmpl w:val="A7A0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E86137"/>
    <w:multiLevelType w:val="multilevel"/>
    <w:tmpl w:val="A880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BC2755"/>
    <w:multiLevelType w:val="multilevel"/>
    <w:tmpl w:val="B6321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0"/>
      <w:numFmt w:val="bullet"/>
      <w:lvlText w:val="-"/>
      <w:lvlJc w:val="left"/>
      <w:pPr>
        <w:ind w:left="2160" w:hanging="360"/>
      </w:pPr>
      <w:rPr>
        <w:rFonts w:ascii="Times New Roman" w:eastAsiaTheme="minorEastAsia" w:hAnsi="Times New Roman" w:cs="Times New Roman" w:hint="default"/>
      </w:rPr>
    </w:lvl>
    <w:lvl w:ilvl="3">
      <w:start w:val="3"/>
      <w:numFmt w:val="upperRoman"/>
      <w:lvlText w:val="%4."/>
      <w:lvlJc w:val="left"/>
      <w:pPr>
        <w:ind w:left="3240" w:hanging="72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AA7277"/>
    <w:multiLevelType w:val="multilevel"/>
    <w:tmpl w:val="21285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B761AA"/>
    <w:multiLevelType w:val="hybridMultilevel"/>
    <w:tmpl w:val="F4980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365762"/>
    <w:multiLevelType w:val="multilevel"/>
    <w:tmpl w:val="0DD0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09627D"/>
    <w:multiLevelType w:val="multilevel"/>
    <w:tmpl w:val="3A5C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2D3664"/>
    <w:multiLevelType w:val="multilevel"/>
    <w:tmpl w:val="A4C0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7F74E1"/>
    <w:multiLevelType w:val="multilevel"/>
    <w:tmpl w:val="4648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1F64F1"/>
    <w:multiLevelType w:val="multilevel"/>
    <w:tmpl w:val="84EE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EB6993"/>
    <w:multiLevelType w:val="multilevel"/>
    <w:tmpl w:val="CFC4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D867C3"/>
    <w:multiLevelType w:val="multilevel"/>
    <w:tmpl w:val="C0DA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926ADD"/>
    <w:multiLevelType w:val="multilevel"/>
    <w:tmpl w:val="D706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CD4D12"/>
    <w:multiLevelType w:val="multilevel"/>
    <w:tmpl w:val="07C6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722E0F"/>
    <w:multiLevelType w:val="multilevel"/>
    <w:tmpl w:val="4FE21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4A4AB2"/>
    <w:multiLevelType w:val="multilevel"/>
    <w:tmpl w:val="A3F6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4B592B"/>
    <w:multiLevelType w:val="multilevel"/>
    <w:tmpl w:val="05A29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986D61"/>
    <w:multiLevelType w:val="multilevel"/>
    <w:tmpl w:val="F6AE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C17740"/>
    <w:multiLevelType w:val="multilevel"/>
    <w:tmpl w:val="5E08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CD6A89"/>
    <w:multiLevelType w:val="multilevel"/>
    <w:tmpl w:val="BE32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B83260"/>
    <w:multiLevelType w:val="multilevel"/>
    <w:tmpl w:val="9544F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751A4B"/>
    <w:multiLevelType w:val="multilevel"/>
    <w:tmpl w:val="AAD2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845743"/>
    <w:multiLevelType w:val="multilevel"/>
    <w:tmpl w:val="F1A85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BE4EB3"/>
    <w:multiLevelType w:val="multilevel"/>
    <w:tmpl w:val="FA34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E8686E"/>
    <w:multiLevelType w:val="multilevel"/>
    <w:tmpl w:val="158E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843C49"/>
    <w:multiLevelType w:val="multilevel"/>
    <w:tmpl w:val="016E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592398">
    <w:abstractNumId w:val="9"/>
  </w:num>
  <w:num w:numId="2" w16cid:durableId="750271988">
    <w:abstractNumId w:val="19"/>
  </w:num>
  <w:num w:numId="3" w16cid:durableId="1912498007">
    <w:abstractNumId w:val="11"/>
  </w:num>
  <w:num w:numId="4" w16cid:durableId="1187673413">
    <w:abstractNumId w:val="34"/>
  </w:num>
  <w:num w:numId="5" w16cid:durableId="1057513292">
    <w:abstractNumId w:val="27"/>
  </w:num>
  <w:num w:numId="6" w16cid:durableId="253756492">
    <w:abstractNumId w:val="17"/>
  </w:num>
  <w:num w:numId="7" w16cid:durableId="962076316">
    <w:abstractNumId w:val="38"/>
  </w:num>
  <w:num w:numId="8" w16cid:durableId="569927905">
    <w:abstractNumId w:val="31"/>
  </w:num>
  <w:num w:numId="9" w16cid:durableId="1746757701">
    <w:abstractNumId w:val="1"/>
  </w:num>
  <w:num w:numId="10" w16cid:durableId="1076395887">
    <w:abstractNumId w:val="16"/>
  </w:num>
  <w:num w:numId="11" w16cid:durableId="1691175614">
    <w:abstractNumId w:val="36"/>
  </w:num>
  <w:num w:numId="12" w16cid:durableId="73748647">
    <w:abstractNumId w:val="8"/>
  </w:num>
  <w:num w:numId="13" w16cid:durableId="1715082163">
    <w:abstractNumId w:val="41"/>
  </w:num>
  <w:num w:numId="14" w16cid:durableId="961807819">
    <w:abstractNumId w:val="35"/>
  </w:num>
  <w:num w:numId="15" w16cid:durableId="422379535">
    <w:abstractNumId w:val="21"/>
  </w:num>
  <w:num w:numId="16" w16cid:durableId="539320369">
    <w:abstractNumId w:val="15"/>
  </w:num>
  <w:num w:numId="17" w16cid:durableId="1464494365">
    <w:abstractNumId w:val="30"/>
  </w:num>
  <w:num w:numId="18" w16cid:durableId="1965699120">
    <w:abstractNumId w:val="5"/>
  </w:num>
  <w:num w:numId="19" w16cid:durableId="412288937">
    <w:abstractNumId w:val="4"/>
  </w:num>
  <w:num w:numId="20" w16cid:durableId="837889206">
    <w:abstractNumId w:val="14"/>
  </w:num>
  <w:num w:numId="21" w16cid:durableId="851144342">
    <w:abstractNumId w:val="2"/>
  </w:num>
  <w:num w:numId="22" w16cid:durableId="18088443">
    <w:abstractNumId w:val="33"/>
  </w:num>
  <w:num w:numId="23" w16cid:durableId="1293629850">
    <w:abstractNumId w:val="40"/>
  </w:num>
  <w:num w:numId="24" w16cid:durableId="2115049201">
    <w:abstractNumId w:val="39"/>
  </w:num>
  <w:num w:numId="25" w16cid:durableId="543640057">
    <w:abstractNumId w:val="18"/>
  </w:num>
  <w:num w:numId="26" w16cid:durableId="990212990">
    <w:abstractNumId w:val="28"/>
  </w:num>
  <w:num w:numId="27" w16cid:durableId="1829323728">
    <w:abstractNumId w:val="7"/>
  </w:num>
  <w:num w:numId="28" w16cid:durableId="1825075879">
    <w:abstractNumId w:val="24"/>
  </w:num>
  <w:num w:numId="29" w16cid:durableId="687218010">
    <w:abstractNumId w:val="37"/>
  </w:num>
  <w:num w:numId="30" w16cid:durableId="399987981">
    <w:abstractNumId w:val="0"/>
  </w:num>
  <w:num w:numId="31" w16cid:durableId="506292695">
    <w:abstractNumId w:val="29"/>
  </w:num>
  <w:num w:numId="32" w16cid:durableId="1037200417">
    <w:abstractNumId w:val="23"/>
  </w:num>
  <w:num w:numId="33" w16cid:durableId="792022274">
    <w:abstractNumId w:val="25"/>
  </w:num>
  <w:num w:numId="34" w16cid:durableId="1222208192">
    <w:abstractNumId w:val="26"/>
  </w:num>
  <w:num w:numId="35" w16cid:durableId="1928615744">
    <w:abstractNumId w:val="13"/>
  </w:num>
  <w:num w:numId="36" w16cid:durableId="1893736961">
    <w:abstractNumId w:val="22"/>
  </w:num>
  <w:num w:numId="37" w16cid:durableId="445269222">
    <w:abstractNumId w:val="32"/>
  </w:num>
  <w:num w:numId="38" w16cid:durableId="280192324">
    <w:abstractNumId w:val="20"/>
  </w:num>
  <w:num w:numId="39" w16cid:durableId="552424217">
    <w:abstractNumId w:val="6"/>
  </w:num>
  <w:num w:numId="40" w16cid:durableId="1020275687">
    <w:abstractNumId w:val="10"/>
  </w:num>
  <w:num w:numId="41" w16cid:durableId="551380608">
    <w:abstractNumId w:val="3"/>
  </w:num>
  <w:num w:numId="42" w16cid:durableId="613687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99A"/>
    <w:rsid w:val="000110C0"/>
    <w:rsid w:val="00191A37"/>
    <w:rsid w:val="002542A2"/>
    <w:rsid w:val="00303A99"/>
    <w:rsid w:val="00346725"/>
    <w:rsid w:val="003F399A"/>
    <w:rsid w:val="00441189"/>
    <w:rsid w:val="0044223C"/>
    <w:rsid w:val="00463BE3"/>
    <w:rsid w:val="00617E73"/>
    <w:rsid w:val="00653BE9"/>
    <w:rsid w:val="006C0F02"/>
    <w:rsid w:val="0076479F"/>
    <w:rsid w:val="007767A7"/>
    <w:rsid w:val="007B1953"/>
    <w:rsid w:val="007E3B58"/>
    <w:rsid w:val="00804F8B"/>
    <w:rsid w:val="00861103"/>
    <w:rsid w:val="00A1002B"/>
    <w:rsid w:val="00A24B75"/>
    <w:rsid w:val="00A27647"/>
    <w:rsid w:val="00B315EB"/>
    <w:rsid w:val="00B555A8"/>
    <w:rsid w:val="00BA1236"/>
    <w:rsid w:val="00C37EAF"/>
    <w:rsid w:val="00C43271"/>
    <w:rsid w:val="00C71A3F"/>
    <w:rsid w:val="00D3656F"/>
    <w:rsid w:val="00D811F3"/>
    <w:rsid w:val="00D90705"/>
    <w:rsid w:val="00E82FC7"/>
    <w:rsid w:val="00ED1903"/>
    <w:rsid w:val="00EE1C27"/>
    <w:rsid w:val="00F35F58"/>
    <w:rsid w:val="00FD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CEF6"/>
  <w15:chartTrackingRefBased/>
  <w15:docId w15:val="{6A493AD7-A5F7-4A6F-8399-052D058A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99A"/>
    <w:pPr>
      <w:ind w:left="720"/>
      <w:contextualSpacing/>
    </w:pPr>
  </w:style>
  <w:style w:type="paragraph" w:styleId="NormalWeb">
    <w:name w:val="Normal (Web)"/>
    <w:basedOn w:val="Normal"/>
    <w:uiPriority w:val="99"/>
    <w:semiHidden/>
    <w:unhideWhenUsed/>
    <w:rsid w:val="007647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479F"/>
    <w:rPr>
      <w:b/>
      <w:bCs/>
    </w:rPr>
  </w:style>
  <w:style w:type="table" w:styleId="GridTable1Light-Accent1">
    <w:name w:val="Grid Table 1 Light Accent 1"/>
    <w:basedOn w:val="TableNormal"/>
    <w:uiPriority w:val="46"/>
    <w:rsid w:val="00804F8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811F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E82FC7"/>
    <w:rPr>
      <w:sz w:val="16"/>
      <w:szCs w:val="16"/>
    </w:rPr>
  </w:style>
  <w:style w:type="paragraph" w:styleId="CommentText">
    <w:name w:val="annotation text"/>
    <w:basedOn w:val="Normal"/>
    <w:link w:val="CommentTextChar"/>
    <w:uiPriority w:val="99"/>
    <w:unhideWhenUsed/>
    <w:rsid w:val="00E82FC7"/>
    <w:pPr>
      <w:spacing w:line="240" w:lineRule="auto"/>
    </w:pPr>
    <w:rPr>
      <w:sz w:val="20"/>
      <w:szCs w:val="20"/>
    </w:rPr>
  </w:style>
  <w:style w:type="character" w:customStyle="1" w:styleId="CommentTextChar">
    <w:name w:val="Comment Text Char"/>
    <w:basedOn w:val="DefaultParagraphFont"/>
    <w:link w:val="CommentText"/>
    <w:uiPriority w:val="99"/>
    <w:rsid w:val="00E82FC7"/>
    <w:rPr>
      <w:sz w:val="20"/>
      <w:szCs w:val="20"/>
    </w:rPr>
  </w:style>
  <w:style w:type="paragraph" w:styleId="CommentSubject">
    <w:name w:val="annotation subject"/>
    <w:basedOn w:val="CommentText"/>
    <w:next w:val="CommentText"/>
    <w:link w:val="CommentSubjectChar"/>
    <w:uiPriority w:val="99"/>
    <w:semiHidden/>
    <w:unhideWhenUsed/>
    <w:rsid w:val="00E82FC7"/>
    <w:rPr>
      <w:b/>
      <w:bCs/>
    </w:rPr>
  </w:style>
  <w:style w:type="character" w:customStyle="1" w:styleId="CommentSubjectChar">
    <w:name w:val="Comment Subject Char"/>
    <w:basedOn w:val="CommentTextChar"/>
    <w:link w:val="CommentSubject"/>
    <w:uiPriority w:val="99"/>
    <w:semiHidden/>
    <w:rsid w:val="00E82FC7"/>
    <w:rPr>
      <w:b/>
      <w:bCs/>
      <w:sz w:val="20"/>
      <w:szCs w:val="20"/>
    </w:rPr>
  </w:style>
  <w:style w:type="paragraph" w:styleId="Revision">
    <w:name w:val="Revision"/>
    <w:hidden/>
    <w:uiPriority w:val="99"/>
    <w:semiHidden/>
    <w:rsid w:val="00653B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80157">
      <w:bodyDiv w:val="1"/>
      <w:marLeft w:val="0"/>
      <w:marRight w:val="0"/>
      <w:marTop w:val="0"/>
      <w:marBottom w:val="0"/>
      <w:divBdr>
        <w:top w:val="none" w:sz="0" w:space="0" w:color="auto"/>
        <w:left w:val="none" w:sz="0" w:space="0" w:color="auto"/>
        <w:bottom w:val="none" w:sz="0" w:space="0" w:color="auto"/>
        <w:right w:val="none" w:sz="0" w:space="0" w:color="auto"/>
      </w:divBdr>
      <w:divsChild>
        <w:div w:id="1019819656">
          <w:marLeft w:val="0"/>
          <w:marRight w:val="0"/>
          <w:marTop w:val="0"/>
          <w:marBottom w:val="0"/>
          <w:divBdr>
            <w:top w:val="none" w:sz="0" w:space="0" w:color="auto"/>
            <w:left w:val="none" w:sz="0" w:space="0" w:color="auto"/>
            <w:bottom w:val="none" w:sz="0" w:space="0" w:color="auto"/>
            <w:right w:val="none" w:sz="0" w:space="0" w:color="auto"/>
          </w:divBdr>
          <w:divsChild>
            <w:div w:id="139275552">
              <w:marLeft w:val="0"/>
              <w:marRight w:val="0"/>
              <w:marTop w:val="0"/>
              <w:marBottom w:val="0"/>
              <w:divBdr>
                <w:top w:val="none" w:sz="0" w:space="0" w:color="auto"/>
                <w:left w:val="none" w:sz="0" w:space="0" w:color="auto"/>
                <w:bottom w:val="none" w:sz="0" w:space="0" w:color="auto"/>
                <w:right w:val="none" w:sz="0" w:space="0" w:color="auto"/>
              </w:divBdr>
            </w:div>
          </w:divsChild>
        </w:div>
        <w:div w:id="1239703877">
          <w:marLeft w:val="0"/>
          <w:marRight w:val="0"/>
          <w:marTop w:val="0"/>
          <w:marBottom w:val="0"/>
          <w:divBdr>
            <w:top w:val="none" w:sz="0" w:space="0" w:color="auto"/>
            <w:left w:val="none" w:sz="0" w:space="0" w:color="auto"/>
            <w:bottom w:val="none" w:sz="0" w:space="0" w:color="auto"/>
            <w:right w:val="none" w:sz="0" w:space="0" w:color="auto"/>
          </w:divBdr>
          <w:divsChild>
            <w:div w:id="608439942">
              <w:marLeft w:val="0"/>
              <w:marRight w:val="0"/>
              <w:marTop w:val="0"/>
              <w:marBottom w:val="0"/>
              <w:divBdr>
                <w:top w:val="none" w:sz="0" w:space="0" w:color="auto"/>
                <w:left w:val="none" w:sz="0" w:space="0" w:color="auto"/>
                <w:bottom w:val="none" w:sz="0" w:space="0" w:color="auto"/>
                <w:right w:val="none" w:sz="0" w:space="0" w:color="auto"/>
              </w:divBdr>
            </w:div>
          </w:divsChild>
        </w:div>
        <w:div w:id="85200814">
          <w:marLeft w:val="0"/>
          <w:marRight w:val="0"/>
          <w:marTop w:val="0"/>
          <w:marBottom w:val="0"/>
          <w:divBdr>
            <w:top w:val="none" w:sz="0" w:space="0" w:color="auto"/>
            <w:left w:val="none" w:sz="0" w:space="0" w:color="auto"/>
            <w:bottom w:val="none" w:sz="0" w:space="0" w:color="auto"/>
            <w:right w:val="none" w:sz="0" w:space="0" w:color="auto"/>
          </w:divBdr>
          <w:divsChild>
            <w:div w:id="15413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93875">
      <w:bodyDiv w:val="1"/>
      <w:marLeft w:val="0"/>
      <w:marRight w:val="0"/>
      <w:marTop w:val="0"/>
      <w:marBottom w:val="0"/>
      <w:divBdr>
        <w:top w:val="none" w:sz="0" w:space="0" w:color="auto"/>
        <w:left w:val="none" w:sz="0" w:space="0" w:color="auto"/>
        <w:bottom w:val="none" w:sz="0" w:space="0" w:color="auto"/>
        <w:right w:val="none" w:sz="0" w:space="0" w:color="auto"/>
      </w:divBdr>
    </w:div>
    <w:div w:id="1997491082">
      <w:bodyDiv w:val="1"/>
      <w:marLeft w:val="0"/>
      <w:marRight w:val="0"/>
      <w:marTop w:val="0"/>
      <w:marBottom w:val="0"/>
      <w:divBdr>
        <w:top w:val="none" w:sz="0" w:space="0" w:color="auto"/>
        <w:left w:val="none" w:sz="0" w:space="0" w:color="auto"/>
        <w:bottom w:val="none" w:sz="0" w:space="0" w:color="auto"/>
        <w:right w:val="none" w:sz="0" w:space="0" w:color="auto"/>
      </w:divBdr>
      <w:divsChild>
        <w:div w:id="1260943960">
          <w:marLeft w:val="0"/>
          <w:marRight w:val="0"/>
          <w:marTop w:val="0"/>
          <w:marBottom w:val="0"/>
          <w:divBdr>
            <w:top w:val="none" w:sz="0" w:space="0" w:color="auto"/>
            <w:left w:val="none" w:sz="0" w:space="0" w:color="auto"/>
            <w:bottom w:val="none" w:sz="0" w:space="0" w:color="auto"/>
            <w:right w:val="none" w:sz="0" w:space="0" w:color="auto"/>
          </w:divBdr>
          <w:divsChild>
            <w:div w:id="192487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7</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M</dc:creator>
  <cp:keywords/>
  <dc:description/>
  <cp:lastModifiedBy>Alfred Depa</cp:lastModifiedBy>
  <cp:revision>4</cp:revision>
  <dcterms:created xsi:type="dcterms:W3CDTF">2026-03-04T09:12:00Z</dcterms:created>
  <dcterms:modified xsi:type="dcterms:W3CDTF">2026-03-10T08:25:00Z</dcterms:modified>
</cp:coreProperties>
</file>