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DEDE" w:themeColor="background2" w:themeShade="E5"/>
  <w:body>
    <w:p w14:paraId="22B627EC" w14:textId="77777777" w:rsidR="00967FA1" w:rsidRDefault="00967FA1">
      <w:pPr>
        <w:widowControl w:val="0"/>
        <w:autoSpaceDE w:val="0"/>
        <w:autoSpaceDN w:val="0"/>
        <w:jc w:val="center"/>
        <w:rPr>
          <w:rFonts w:ascii="Publica Sans" w:hAnsi="Publica Sans"/>
          <w:bCs w:val="0"/>
          <w:color w:val="17365D"/>
          <w:sz w:val="36"/>
          <w:szCs w:val="36"/>
          <w:lang w:val="en-US"/>
        </w:rPr>
      </w:pPr>
    </w:p>
    <w:p w14:paraId="41264726" w14:textId="77777777" w:rsidR="00967FA1" w:rsidRDefault="00967FA1">
      <w:pPr>
        <w:widowControl w:val="0"/>
        <w:autoSpaceDE w:val="0"/>
        <w:autoSpaceDN w:val="0"/>
        <w:jc w:val="center"/>
        <w:rPr>
          <w:rFonts w:ascii="Publica Sans" w:hAnsi="Publica Sans"/>
          <w:bCs w:val="0"/>
          <w:color w:val="17365D"/>
          <w:sz w:val="36"/>
          <w:szCs w:val="36"/>
          <w:lang w:val="en-US"/>
        </w:rPr>
      </w:pPr>
    </w:p>
    <w:p w14:paraId="74846268" w14:textId="77777777" w:rsidR="00967FA1" w:rsidRDefault="00967FA1">
      <w:pPr>
        <w:widowControl w:val="0"/>
        <w:autoSpaceDE w:val="0"/>
        <w:autoSpaceDN w:val="0"/>
        <w:jc w:val="center"/>
        <w:rPr>
          <w:rFonts w:ascii="Publica Sans" w:hAnsi="Publica Sans"/>
          <w:bCs w:val="0"/>
          <w:color w:val="3E3E3E" w:themeColor="background2" w:themeShade="40"/>
          <w:sz w:val="36"/>
          <w:szCs w:val="36"/>
          <w:u w:val="double"/>
          <w:lang w:val="en-US"/>
        </w:rPr>
      </w:pPr>
    </w:p>
    <w:p w14:paraId="15C01550" w14:textId="77777777" w:rsidR="00967FA1" w:rsidRDefault="00C73DA4">
      <w:pPr>
        <w:widowControl w:val="0"/>
        <w:autoSpaceDE w:val="0"/>
        <w:autoSpaceDN w:val="0"/>
        <w:jc w:val="center"/>
        <w:rPr>
          <w:rFonts w:ascii="Publica Sans" w:hAnsi="Publica Sans"/>
          <w:bCs w:val="0"/>
          <w:color w:val="3E3E3E" w:themeColor="background2" w:themeShade="40"/>
          <w:sz w:val="36"/>
          <w:szCs w:val="36"/>
          <w:u w:val="double"/>
          <w:lang w:val="en-US"/>
        </w:rPr>
      </w:pPr>
      <w:r>
        <w:rPr>
          <w:rFonts w:ascii="Publica Sans" w:hAnsi="Publica Sans"/>
          <w:bCs w:val="0"/>
          <w:color w:val="3E3E3E" w:themeColor="background2" w:themeShade="40"/>
          <w:sz w:val="36"/>
          <w:szCs w:val="36"/>
          <w:u w:val="double"/>
          <w:lang w:val="en-US"/>
        </w:rPr>
        <w:t>FTESË PËR PJESËMARRJE</w:t>
      </w:r>
    </w:p>
    <w:p w14:paraId="04FE5656" w14:textId="4BD098C4" w:rsidR="00967FA1" w:rsidRDefault="00C73DA4">
      <w:pPr>
        <w:widowControl w:val="0"/>
        <w:tabs>
          <w:tab w:val="left" w:pos="2339"/>
        </w:tabs>
        <w:autoSpaceDE w:val="0"/>
        <w:autoSpaceDN w:val="0"/>
        <w:ind w:right="98"/>
        <w:jc w:val="center"/>
        <w:rPr>
          <w:rFonts w:ascii="Publica Sans" w:eastAsia="Roboto" w:hAnsi="Publica Sans" w:cs="Roboto"/>
          <w:b w:val="0"/>
          <w:bCs w:val="0"/>
          <w:i/>
          <w:iCs/>
          <w:color w:val="3E3E3E" w:themeColor="background2" w:themeShade="40"/>
          <w:sz w:val="28"/>
          <w:szCs w:val="28"/>
          <w:u w:val="double"/>
          <w:lang w:val="en-US"/>
        </w:rPr>
      </w:pPr>
      <w:r>
        <w:rPr>
          <w:rFonts w:ascii="Publica Sans" w:hAnsi="Publica Sans"/>
          <w:b w:val="0"/>
          <w:bCs w:val="0"/>
          <w:color w:val="3E3E3E" w:themeColor="background2" w:themeShade="40"/>
          <w:sz w:val="28"/>
          <w:szCs w:val="28"/>
          <w:u w:val="double"/>
          <w:lang w:val="en-US"/>
        </w:rPr>
        <w:t>NË PANAIRIN NDËRKOMBËTAR “</w:t>
      </w:r>
      <w:r w:rsidR="00B40598">
        <w:rPr>
          <w:rFonts w:ascii="Publica Sans" w:hAnsi="Publica Sans"/>
          <w:b w:val="0"/>
          <w:bCs w:val="0"/>
          <w:color w:val="3E3E3E" w:themeColor="background2" w:themeShade="40"/>
          <w:sz w:val="28"/>
          <w:szCs w:val="28"/>
          <w:u w:val="double"/>
          <w:lang w:val="en-US"/>
        </w:rPr>
        <w:t>W</w:t>
      </w:r>
      <w:r w:rsidR="007774F4">
        <w:rPr>
          <w:rFonts w:ascii="Publica Sans" w:hAnsi="Publica Sans"/>
          <w:b w:val="0"/>
          <w:bCs w:val="0"/>
          <w:color w:val="3E3E3E" w:themeColor="background2" w:themeShade="40"/>
          <w:sz w:val="28"/>
          <w:szCs w:val="28"/>
          <w:u w:val="double"/>
          <w:lang w:val="en-US"/>
        </w:rPr>
        <w:t>INE VISION BY OPEN BALKAN</w:t>
      </w:r>
      <w:r>
        <w:rPr>
          <w:rFonts w:ascii="Publica Sans" w:hAnsi="Publica Sans"/>
          <w:b w:val="0"/>
          <w:bCs w:val="0"/>
          <w:color w:val="3E3E3E" w:themeColor="background2" w:themeShade="40"/>
          <w:sz w:val="28"/>
          <w:szCs w:val="28"/>
          <w:u w:val="double"/>
          <w:lang w:val="en-US"/>
        </w:rPr>
        <w:t xml:space="preserve">”, </w:t>
      </w:r>
      <w:r w:rsidR="007774F4">
        <w:rPr>
          <w:rFonts w:ascii="Publica Sans" w:hAnsi="Publica Sans"/>
          <w:b w:val="0"/>
          <w:bCs w:val="0"/>
          <w:color w:val="3E3E3E" w:themeColor="background2" w:themeShade="40"/>
          <w:sz w:val="28"/>
          <w:szCs w:val="28"/>
          <w:u w:val="double"/>
          <w:lang w:val="en-US"/>
        </w:rPr>
        <w:t>BEOGRAD, SERBI</w:t>
      </w:r>
      <w:r>
        <w:rPr>
          <w:rFonts w:ascii="Publica Sans" w:hAnsi="Publica Sans"/>
          <w:b w:val="0"/>
          <w:bCs w:val="0"/>
          <w:color w:val="3E3E3E" w:themeColor="background2" w:themeShade="40"/>
          <w:sz w:val="28"/>
          <w:szCs w:val="28"/>
          <w:u w:val="double"/>
          <w:lang w:val="en-US"/>
        </w:rPr>
        <w:t xml:space="preserve"> 202</w:t>
      </w:r>
      <w:r w:rsidR="00A023CD">
        <w:rPr>
          <w:rFonts w:ascii="Publica Sans" w:hAnsi="Publica Sans"/>
          <w:b w:val="0"/>
          <w:bCs w:val="0"/>
          <w:color w:val="3E3E3E" w:themeColor="background2" w:themeShade="40"/>
          <w:sz w:val="28"/>
          <w:szCs w:val="28"/>
          <w:u w:val="double"/>
          <w:lang w:val="en-US"/>
        </w:rPr>
        <w:t>5</w:t>
      </w:r>
    </w:p>
    <w:p w14:paraId="2C42E488" w14:textId="77777777" w:rsidR="00967FA1" w:rsidRDefault="00967FA1">
      <w:pPr>
        <w:spacing w:line="480" w:lineRule="auto"/>
        <w:rPr>
          <w:rFonts w:ascii="Publica Sans" w:hAnsi="Publica Sans" w:cstheme="minorHAnsi"/>
          <w:color w:val="3E3E3E" w:themeColor="background2" w:themeShade="40"/>
          <w:sz w:val="24"/>
        </w:rPr>
      </w:pPr>
    </w:p>
    <w:p w14:paraId="01E6469E" w14:textId="4D1022D0" w:rsidR="00B40598" w:rsidRPr="00B40598" w:rsidRDefault="00B40598" w:rsidP="00B40598">
      <w:pPr>
        <w:spacing w:line="360" w:lineRule="auto"/>
        <w:jc w:val="both"/>
        <w:rPr>
          <w:rFonts w:ascii="Times New Roman" w:hAnsi="Times New Roman"/>
          <w:b w:val="0"/>
          <w:bCs w:val="0"/>
          <w:sz w:val="24"/>
        </w:rPr>
      </w:pPr>
      <w:r w:rsidRPr="00B40598">
        <w:rPr>
          <w:rFonts w:ascii="Times New Roman" w:hAnsi="Times New Roman"/>
          <w:b w:val="0"/>
          <w:bCs w:val="0"/>
          <w:sz w:val="24"/>
        </w:rPr>
        <w:t>Ministria e Bujqësisë dhe Zhvillimit Rural, në cilësinë organizatorit për pjesëmarrje, Ju fton të bëheni pjesë e Panairit Ndërkombëtar "</w:t>
      </w:r>
      <w:r>
        <w:rPr>
          <w:rFonts w:ascii="Times New Roman" w:hAnsi="Times New Roman"/>
          <w:b w:val="0"/>
          <w:bCs w:val="0"/>
          <w:sz w:val="24"/>
        </w:rPr>
        <w:t>W</w:t>
      </w:r>
      <w:r w:rsidRPr="00B40598">
        <w:rPr>
          <w:rFonts w:ascii="Times New Roman" w:hAnsi="Times New Roman"/>
          <w:b w:val="0"/>
          <w:bCs w:val="0"/>
          <w:sz w:val="24"/>
        </w:rPr>
        <w:t xml:space="preserve">ine Vision by Open Balkan” që zhvillohet në datat 22 - 25 nëntor 2025, në Beograd, Serbi. </w:t>
      </w:r>
    </w:p>
    <w:p w14:paraId="63B7B719" w14:textId="77777777" w:rsidR="00B40598" w:rsidRPr="00B40598" w:rsidRDefault="00B40598" w:rsidP="00B40598">
      <w:pPr>
        <w:spacing w:line="360" w:lineRule="auto"/>
        <w:jc w:val="both"/>
        <w:rPr>
          <w:rFonts w:ascii="Times New Roman" w:hAnsi="Times New Roman"/>
          <w:b w:val="0"/>
          <w:bCs w:val="0"/>
          <w:sz w:val="24"/>
        </w:rPr>
      </w:pPr>
    </w:p>
    <w:p w14:paraId="4F69005A" w14:textId="6ED78C58" w:rsidR="00B40598" w:rsidRPr="00B40598" w:rsidRDefault="00B40598" w:rsidP="00B40598">
      <w:pPr>
        <w:spacing w:line="360" w:lineRule="auto"/>
        <w:jc w:val="both"/>
        <w:rPr>
          <w:rFonts w:ascii="Times New Roman" w:hAnsi="Times New Roman"/>
          <w:b w:val="0"/>
          <w:bCs w:val="0"/>
          <w:sz w:val="24"/>
        </w:rPr>
      </w:pPr>
      <w:r w:rsidRPr="00B40598">
        <w:rPr>
          <w:rFonts w:ascii="Times New Roman" w:hAnsi="Times New Roman"/>
          <w:b w:val="0"/>
          <w:bCs w:val="0"/>
          <w:sz w:val="24"/>
        </w:rPr>
        <w:t>Ky panair ka si qëllim promovimin e prodhimit të verës dhe pijeve “spirits” si dhe vendosjen e partneriteteve dhe bashkëpunimeve mes grupeve të interest n</w:t>
      </w:r>
      <w:r>
        <w:rPr>
          <w:rFonts w:ascii="Times New Roman" w:hAnsi="Times New Roman"/>
          <w:b w:val="0"/>
          <w:bCs w:val="0"/>
          <w:sz w:val="24"/>
        </w:rPr>
        <w:t>ë</w:t>
      </w:r>
      <w:r w:rsidRPr="00B40598">
        <w:rPr>
          <w:rFonts w:ascii="Times New Roman" w:hAnsi="Times New Roman"/>
          <w:b w:val="0"/>
          <w:bCs w:val="0"/>
          <w:sz w:val="24"/>
        </w:rPr>
        <w:t xml:space="preserve"> k</w:t>
      </w:r>
      <w:r>
        <w:rPr>
          <w:rFonts w:ascii="Times New Roman" w:hAnsi="Times New Roman"/>
          <w:b w:val="0"/>
          <w:bCs w:val="0"/>
          <w:sz w:val="24"/>
        </w:rPr>
        <w:t>ë</w:t>
      </w:r>
      <w:r w:rsidRPr="00B40598">
        <w:rPr>
          <w:rFonts w:ascii="Times New Roman" w:hAnsi="Times New Roman"/>
          <w:b w:val="0"/>
          <w:bCs w:val="0"/>
          <w:sz w:val="24"/>
        </w:rPr>
        <w:t>t</w:t>
      </w:r>
      <w:r>
        <w:rPr>
          <w:rFonts w:ascii="Times New Roman" w:hAnsi="Times New Roman"/>
          <w:b w:val="0"/>
          <w:bCs w:val="0"/>
          <w:sz w:val="24"/>
        </w:rPr>
        <w:t>ë</w:t>
      </w:r>
      <w:r w:rsidRPr="00B40598">
        <w:rPr>
          <w:rFonts w:ascii="Times New Roman" w:hAnsi="Times New Roman"/>
          <w:b w:val="0"/>
          <w:bCs w:val="0"/>
          <w:sz w:val="24"/>
        </w:rPr>
        <w:t>t industri.</w:t>
      </w:r>
    </w:p>
    <w:p w14:paraId="0A3F647A" w14:textId="77777777" w:rsidR="00B40598" w:rsidRDefault="00B40598" w:rsidP="00B40598">
      <w:pPr>
        <w:spacing w:line="360" w:lineRule="auto"/>
        <w:jc w:val="both"/>
        <w:rPr>
          <w:rFonts w:ascii="Times New Roman" w:hAnsi="Times New Roman"/>
          <w:b w:val="0"/>
          <w:bCs w:val="0"/>
          <w:sz w:val="24"/>
        </w:rPr>
      </w:pPr>
      <w:r w:rsidRPr="00B40598">
        <w:rPr>
          <w:rFonts w:ascii="Times New Roman" w:hAnsi="Times New Roman"/>
          <w:b w:val="0"/>
          <w:bCs w:val="0"/>
          <w:sz w:val="24"/>
        </w:rPr>
        <w:t>Në këtë panair pritet të marrin pjesë kompani nga rajoni dhe vende të tjera të botës, ku do të ketë pjesëmarrje të përfaqësuesve të industrisë HORECA, distributorëve, shitësve me pakicë, etj. Gjatë panairit do të organizohen një sërë seminaresh, konkurse për verën më të mirë, takime B2B, etj.</w:t>
      </w:r>
    </w:p>
    <w:p w14:paraId="384F48E8" w14:textId="77777777" w:rsidR="00B40598" w:rsidRPr="00B40598" w:rsidRDefault="00B40598" w:rsidP="00B40598">
      <w:pPr>
        <w:spacing w:line="360" w:lineRule="auto"/>
        <w:jc w:val="both"/>
        <w:rPr>
          <w:rFonts w:ascii="Times New Roman" w:hAnsi="Times New Roman"/>
          <w:b w:val="0"/>
          <w:bCs w:val="0"/>
          <w:sz w:val="24"/>
        </w:rPr>
      </w:pPr>
    </w:p>
    <w:p w14:paraId="3CFE4ADA" w14:textId="77777777" w:rsidR="00B40598" w:rsidRPr="00B40598" w:rsidRDefault="00B40598" w:rsidP="00B40598">
      <w:pPr>
        <w:spacing w:line="360" w:lineRule="auto"/>
        <w:jc w:val="both"/>
        <w:rPr>
          <w:rFonts w:ascii="Times New Roman" w:hAnsi="Times New Roman"/>
          <w:b w:val="0"/>
          <w:bCs w:val="0"/>
          <w:sz w:val="24"/>
        </w:rPr>
      </w:pPr>
      <w:r w:rsidRPr="00B40598">
        <w:rPr>
          <w:rFonts w:ascii="Times New Roman" w:hAnsi="Times New Roman"/>
          <w:b w:val="0"/>
          <w:bCs w:val="0"/>
          <w:sz w:val="24"/>
        </w:rPr>
        <w:t xml:space="preserve"> Grupet e synuara për të marrë pjesë në këtë panair janë kompanitë që operojnë kryesisht në sektorin e prodhimit të verës ose pijeve “spirits”. </w:t>
      </w:r>
    </w:p>
    <w:p w14:paraId="028A5F52" w14:textId="77777777" w:rsidR="00B40598" w:rsidRPr="00B40598" w:rsidRDefault="00B40598" w:rsidP="00B40598">
      <w:pPr>
        <w:spacing w:line="360" w:lineRule="auto"/>
        <w:jc w:val="both"/>
        <w:rPr>
          <w:rFonts w:ascii="Times New Roman" w:hAnsi="Times New Roman"/>
          <w:b w:val="0"/>
          <w:bCs w:val="0"/>
          <w:sz w:val="24"/>
        </w:rPr>
      </w:pPr>
    </w:p>
    <w:p w14:paraId="11778344" w14:textId="2BD21091" w:rsidR="00B40598" w:rsidRDefault="00B40598" w:rsidP="00B40598">
      <w:pPr>
        <w:spacing w:line="360" w:lineRule="auto"/>
        <w:jc w:val="both"/>
        <w:rPr>
          <w:rFonts w:ascii="Times New Roman" w:hAnsi="Times New Roman"/>
          <w:b w:val="0"/>
          <w:bCs w:val="0"/>
          <w:sz w:val="24"/>
        </w:rPr>
      </w:pPr>
      <w:r w:rsidRPr="00B40598">
        <w:rPr>
          <w:rFonts w:ascii="Times New Roman" w:hAnsi="Times New Roman"/>
          <w:b w:val="0"/>
          <w:bCs w:val="0"/>
          <w:sz w:val="24"/>
        </w:rPr>
        <w:t>Ftojmë të gjitha kompanitë që i përkasin kategorisë së sipërpërmendur, të cilat kanë mundësi dhe sasi eksportuese që të marrin pjesë në “</w:t>
      </w:r>
      <w:r>
        <w:rPr>
          <w:rFonts w:ascii="Times New Roman" w:hAnsi="Times New Roman"/>
          <w:b w:val="0"/>
          <w:bCs w:val="0"/>
          <w:sz w:val="24"/>
        </w:rPr>
        <w:t>W</w:t>
      </w:r>
      <w:r w:rsidRPr="00B40598">
        <w:rPr>
          <w:rFonts w:ascii="Times New Roman" w:hAnsi="Times New Roman"/>
          <w:b w:val="0"/>
          <w:bCs w:val="0"/>
          <w:sz w:val="24"/>
        </w:rPr>
        <w:t xml:space="preserve">ine Vision by Open Balkan 2025” duke na dërguar me e-mail një prezantim të shkurtër të kompanisë duke përfshirë dhe kapacitetet eksportuese. </w:t>
      </w:r>
    </w:p>
    <w:p w14:paraId="05A9362A" w14:textId="77777777" w:rsidR="00B40598" w:rsidRPr="00B40598" w:rsidRDefault="00B40598" w:rsidP="00B40598">
      <w:pPr>
        <w:spacing w:line="360" w:lineRule="auto"/>
        <w:jc w:val="both"/>
        <w:rPr>
          <w:rFonts w:ascii="Times New Roman" w:hAnsi="Times New Roman"/>
          <w:b w:val="0"/>
          <w:bCs w:val="0"/>
          <w:sz w:val="24"/>
        </w:rPr>
      </w:pPr>
    </w:p>
    <w:p w14:paraId="6B2AB354" w14:textId="1EA61A42" w:rsidR="00FE27D9" w:rsidRDefault="00B40598" w:rsidP="00B40598">
      <w:pPr>
        <w:spacing w:line="360" w:lineRule="auto"/>
        <w:jc w:val="both"/>
        <w:rPr>
          <w:rFonts w:ascii="Times New Roman" w:hAnsi="Times New Roman"/>
          <w:b w:val="0"/>
          <w:bCs w:val="0"/>
          <w:sz w:val="24"/>
        </w:rPr>
      </w:pPr>
      <w:r w:rsidRPr="00B40598">
        <w:rPr>
          <w:rFonts w:ascii="Times New Roman" w:hAnsi="Times New Roman"/>
          <w:b w:val="0"/>
          <w:bCs w:val="0"/>
          <w:sz w:val="24"/>
        </w:rPr>
        <w:t xml:space="preserve">Për të siguruar pjesëmarrjen, lutemi të konfirmoni brenda datës </w:t>
      </w:r>
      <w:r w:rsidR="00C83AD9">
        <w:rPr>
          <w:rFonts w:ascii="Times New Roman" w:hAnsi="Times New Roman"/>
          <w:sz w:val="24"/>
        </w:rPr>
        <w:t>29</w:t>
      </w:r>
      <w:r w:rsidRPr="00FE27D9">
        <w:rPr>
          <w:rFonts w:ascii="Times New Roman" w:hAnsi="Times New Roman"/>
          <w:sz w:val="24"/>
        </w:rPr>
        <w:t xml:space="preserve"> shtator 2025</w:t>
      </w:r>
      <w:r w:rsidRPr="00B40598">
        <w:rPr>
          <w:rFonts w:ascii="Times New Roman" w:hAnsi="Times New Roman"/>
          <w:b w:val="0"/>
          <w:bCs w:val="0"/>
          <w:sz w:val="24"/>
        </w:rPr>
        <w:t xml:space="preserve"> në </w:t>
      </w:r>
      <w:r w:rsidRPr="00FE27D9">
        <w:rPr>
          <w:rFonts w:ascii="Times New Roman" w:hAnsi="Times New Roman"/>
          <w:sz w:val="24"/>
        </w:rPr>
        <w:t>info@bujqesia.gov.al.</w:t>
      </w:r>
      <w:r w:rsidRPr="00B40598">
        <w:rPr>
          <w:rFonts w:ascii="Times New Roman" w:hAnsi="Times New Roman"/>
          <w:b w:val="0"/>
          <w:bCs w:val="0"/>
          <w:sz w:val="24"/>
        </w:rPr>
        <w:t xml:space="preserve"> </w:t>
      </w:r>
    </w:p>
    <w:p w14:paraId="7312BF74" w14:textId="77777777" w:rsidR="00FE27D9" w:rsidRDefault="00FE27D9" w:rsidP="00B40598">
      <w:pPr>
        <w:spacing w:line="360" w:lineRule="auto"/>
        <w:jc w:val="both"/>
        <w:rPr>
          <w:rFonts w:ascii="Times New Roman" w:hAnsi="Times New Roman"/>
          <w:b w:val="0"/>
          <w:bCs w:val="0"/>
          <w:sz w:val="24"/>
        </w:rPr>
      </w:pPr>
    </w:p>
    <w:p w14:paraId="30F37D35" w14:textId="602E80DE" w:rsidR="00B40598" w:rsidRPr="00B40598" w:rsidRDefault="00B40598" w:rsidP="00B40598">
      <w:pPr>
        <w:spacing w:line="360" w:lineRule="auto"/>
        <w:jc w:val="both"/>
        <w:rPr>
          <w:rFonts w:ascii="Times New Roman" w:hAnsi="Times New Roman"/>
          <w:b w:val="0"/>
          <w:bCs w:val="0"/>
          <w:sz w:val="24"/>
        </w:rPr>
      </w:pPr>
      <w:r w:rsidRPr="00B40598">
        <w:rPr>
          <w:rFonts w:ascii="Times New Roman" w:hAnsi="Times New Roman"/>
          <w:b w:val="0"/>
          <w:bCs w:val="0"/>
          <w:sz w:val="24"/>
        </w:rPr>
        <w:t>Në vijim, do t’Ju informojmë mbi detaje të mëtejshme rreth pjesëmarrjes Suaj në këtë panair.</w:t>
      </w:r>
    </w:p>
    <w:p w14:paraId="216BCDE2" w14:textId="77777777" w:rsidR="00B40598" w:rsidRDefault="00B40598" w:rsidP="00A023CD">
      <w:pPr>
        <w:spacing w:line="360" w:lineRule="auto"/>
        <w:jc w:val="both"/>
        <w:rPr>
          <w:rFonts w:ascii="Times New Roman" w:hAnsi="Times New Roman"/>
          <w:b w:val="0"/>
          <w:bCs w:val="0"/>
          <w:sz w:val="24"/>
        </w:rPr>
      </w:pPr>
    </w:p>
    <w:p w14:paraId="70335FC2" w14:textId="48B081F1" w:rsidR="00967FA1" w:rsidRPr="00A023CD" w:rsidRDefault="00967FA1" w:rsidP="00A023CD">
      <w:pPr>
        <w:spacing w:line="360" w:lineRule="auto"/>
        <w:jc w:val="both"/>
        <w:rPr>
          <w:rFonts w:ascii="Times New Roman" w:hAnsi="Times New Roman"/>
          <w:b w:val="0"/>
          <w:bCs w:val="0"/>
          <w:sz w:val="24"/>
        </w:rPr>
      </w:pPr>
    </w:p>
    <w:sectPr w:rsidR="00967FA1" w:rsidRPr="00A023CD">
      <w:headerReference w:type="default" r:id="rId8"/>
      <w:footerReference w:type="default" r:id="rId9"/>
      <w:pgSz w:w="12240" w:h="15840"/>
      <w:pgMar w:top="547" w:right="1440" w:bottom="634" w:left="1440" w:header="576" w:footer="2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C833" w14:textId="77777777" w:rsidR="007E15D1" w:rsidRDefault="007E15D1">
      <w:r>
        <w:separator/>
      </w:r>
    </w:p>
  </w:endnote>
  <w:endnote w:type="continuationSeparator" w:id="0">
    <w:p w14:paraId="3B08FB4F" w14:textId="77777777" w:rsidR="007E15D1" w:rsidRDefault="007E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ublica Sans">
    <w:altName w:val="Sylfaen"/>
    <w:charset w:val="4D"/>
    <w:family w:val="auto"/>
    <w:pitch w:val="default"/>
    <w:sig w:usb0="00000000" w:usb1="00000000" w:usb2="00000000" w:usb3="00000000" w:csb0="00000193"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01A5" w14:textId="77777777" w:rsidR="00967FA1" w:rsidRDefault="00C73DA4">
    <w:pPr>
      <w:tabs>
        <w:tab w:val="left" w:pos="2713"/>
      </w:tabs>
      <w:spacing w:after="200" w:line="276" w:lineRule="auto"/>
      <w:contextualSpacing/>
      <w:jc w:val="both"/>
      <w:rPr>
        <w:rFonts w:ascii="Times New Roman" w:hAnsi="Times New Roman"/>
        <w:b w:val="0"/>
        <w:bCs w:val="0"/>
        <w:sz w:val="24"/>
        <w:lang w:val="zh-CN" w:eastAsia="zh-CN"/>
      </w:rPr>
    </w:pPr>
    <w:r>
      <w:rPr>
        <w:rFonts w:ascii="Times New Roman" w:hAnsi="Times New Roman"/>
        <w:b w:val="0"/>
        <w:bCs w:val="0"/>
        <w:noProof/>
        <w:sz w:val="24"/>
        <w:lang w:val="en-US"/>
      </w:rPr>
      <mc:AlternateContent>
        <mc:Choice Requires="wps">
          <w:drawing>
            <wp:anchor distT="0" distB="0" distL="114300" distR="114300" simplePos="0" relativeHeight="251659264" behindDoc="0" locked="0" layoutInCell="1" allowOverlap="1" wp14:anchorId="2AE0365E" wp14:editId="76928BD0">
              <wp:simplePos x="0" y="0"/>
              <wp:positionH relativeFrom="column">
                <wp:posOffset>-85725</wp:posOffset>
              </wp:positionH>
              <wp:positionV relativeFrom="paragraph">
                <wp:posOffset>127000</wp:posOffset>
              </wp:positionV>
              <wp:extent cx="5934075" cy="635"/>
              <wp:effectExtent l="0" t="0" r="0" b="18415"/>
              <wp:wrapNone/>
              <wp:docPr id="9" name="AutoShape 8"/>
              <wp:cNvGraphicFramePr/>
              <a:graphic xmlns:a="http://schemas.openxmlformats.org/drawingml/2006/main">
                <a:graphicData uri="http://schemas.microsoft.com/office/word/2010/wordprocessingShape">
                  <wps:wsp>
                    <wps:cNvCnPr/>
                    <wps:spPr bwMode="auto">
                      <a:xfrm>
                        <a:off x="0" y="0"/>
                        <a:ext cx="5934075" cy="635"/>
                      </a:xfrm>
                      <a:prstGeom prst="bentConnector3">
                        <a:avLst>
                          <a:gd name="adj1" fmla="val 49995"/>
                        </a:avLst>
                      </a:prstGeom>
                      <a:noFill/>
                      <a:ln w="9525">
                        <a:solidFill>
                          <a:srgbClr val="000000"/>
                        </a:solidFill>
                        <a:miter lim="800000"/>
                      </a:ln>
                    </wps:spPr>
                    <wps:bodyPr/>
                  </wps:wsp>
                </a:graphicData>
              </a:graphic>
            </wp:anchor>
          </w:drawing>
        </mc:Choice>
        <mc:Fallback>
          <w:pict>
            <v:shapetype w14:anchorId="1EE1450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 o:spid="_x0000_s1026" type="#_x0000_t34" style="position:absolute;margin-left:-6.75pt;margin-top:10pt;width:467.25pt;height:.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" adj="10799"/>
          </w:pict>
        </mc:Fallback>
      </mc:AlternateContent>
    </w:r>
    <w:r>
      <w:rPr>
        <w:rFonts w:ascii="Times New Roman" w:hAnsi="Times New Roman"/>
        <w:b w:val="0"/>
        <w:bCs w:val="0"/>
        <w:sz w:val="24"/>
        <w:lang w:val="zh-CN" w:eastAsia="zh-CN"/>
      </w:rPr>
      <w:tab/>
    </w:r>
  </w:p>
  <w:p w14:paraId="53D6DE7F" w14:textId="142A5B28" w:rsidR="00967FA1" w:rsidRDefault="00C73DA4">
    <w:pPr>
      <w:spacing w:after="200" w:line="276" w:lineRule="auto"/>
      <w:contextualSpacing/>
      <w:jc w:val="center"/>
      <w:rPr>
        <w:rFonts w:ascii="Times New Roman" w:hAnsi="Times New Roman"/>
        <w:b w:val="0"/>
        <w:bCs w:val="0"/>
        <w:sz w:val="18"/>
        <w:szCs w:val="18"/>
        <w:u w:val="single"/>
        <w:lang w:val="it-IT" w:eastAsia="zh-CN"/>
      </w:rPr>
    </w:pPr>
    <w:r>
      <w:rPr>
        <w:rFonts w:ascii="Times New Roman" w:hAnsi="Times New Roman"/>
        <w:b w:val="0"/>
        <w:bCs w:val="0"/>
        <w:sz w:val="18"/>
        <w:szCs w:val="18"/>
        <w:lang w:val="it-IT" w:eastAsia="zh-CN"/>
      </w:rPr>
      <w:t xml:space="preserve">Adresa: Bulevardi “Dëshmorët e Kombit”, Nr. 2, Tiranë; Tel/Fax: 042226 911; </w:t>
    </w:r>
    <w:r w:rsidR="00B40598">
      <w:rPr>
        <w:rFonts w:ascii="Times New Roman" w:hAnsi="Times New Roman"/>
        <w:b w:val="0"/>
        <w:bCs w:val="0"/>
        <w:sz w:val="18"/>
        <w:szCs w:val="18"/>
        <w:lang w:val="en-US" w:eastAsia="zh-CN"/>
      </w:rPr>
      <w:t>W</w:t>
    </w:r>
    <w:r>
      <w:rPr>
        <w:rFonts w:ascii="Times New Roman" w:hAnsi="Times New Roman"/>
        <w:b w:val="0"/>
        <w:bCs w:val="0"/>
        <w:sz w:val="18"/>
        <w:szCs w:val="18"/>
        <w:lang w:val="it-IT" w:eastAsia="zh-CN"/>
      </w:rPr>
      <w:t xml:space="preserve">eb: </w:t>
    </w:r>
    <w:r w:rsidR="00B40598">
      <w:rPr>
        <w:rFonts w:ascii="Times New Roman" w:hAnsi="Times New Roman"/>
        <w:b w:val="0"/>
        <w:bCs w:val="0"/>
        <w:sz w:val="18"/>
        <w:szCs w:val="18"/>
        <w:u w:val="single"/>
        <w:lang w:val="en-US" w:eastAsia="zh-CN"/>
      </w:rPr>
      <w:t>www</w:t>
    </w:r>
    <w:r>
      <w:rPr>
        <w:rFonts w:ascii="Times New Roman" w:hAnsi="Times New Roman"/>
        <w:b w:val="0"/>
        <w:bCs w:val="0"/>
        <w:sz w:val="18"/>
        <w:szCs w:val="18"/>
        <w:u w:val="single"/>
        <w:lang w:val="it-IT" w:eastAsia="zh-CN"/>
      </w:rPr>
      <w:t>.bujqesia.gov.al</w:t>
    </w:r>
  </w:p>
  <w:p w14:paraId="752299E1" w14:textId="77777777" w:rsidR="00967FA1" w:rsidRDefault="0096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04859" w14:textId="77777777" w:rsidR="007E15D1" w:rsidRDefault="007E15D1">
      <w:r>
        <w:separator/>
      </w:r>
    </w:p>
  </w:footnote>
  <w:footnote w:type="continuationSeparator" w:id="0">
    <w:p w14:paraId="1D5B7C80" w14:textId="77777777" w:rsidR="007E15D1" w:rsidRDefault="007E1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3300" w14:textId="77777777" w:rsidR="00967FA1" w:rsidRDefault="00C73DA4">
    <w:pPr>
      <w:pStyle w:val="Header"/>
      <w:jc w:val="both"/>
      <w:rPr>
        <w:lang w:val="en-US"/>
      </w:rPr>
    </w:pPr>
    <w:r>
      <w:rPr>
        <w:noProof/>
        <w:lang w:val="en-US"/>
      </w:rPr>
      <w:drawing>
        <wp:anchor distT="0" distB="0" distL="114300" distR="114300" simplePos="0" relativeHeight="251660288" behindDoc="1" locked="0" layoutInCell="1" allowOverlap="1" wp14:anchorId="7964F3D0" wp14:editId="30EA62E2">
          <wp:simplePos x="0" y="0"/>
          <wp:positionH relativeFrom="margin">
            <wp:align>center</wp:align>
          </wp:positionH>
          <wp:positionV relativeFrom="paragraph">
            <wp:posOffset>5715</wp:posOffset>
          </wp:positionV>
          <wp:extent cx="1285875" cy="985520"/>
          <wp:effectExtent l="0" t="0" r="9525" b="5080"/>
          <wp:wrapThrough wrapText="bothSides">
            <wp:wrapPolygon edited="0">
              <wp:start x="0" y="0"/>
              <wp:lineTo x="0" y="21294"/>
              <wp:lineTo x="21440" y="21294"/>
              <wp:lineTo x="21440" y="0"/>
              <wp:lineTo x="0" y="0"/>
            </wp:wrapPolygon>
          </wp:wrapThrough>
          <wp:docPr id="6" name="Picture 6" descr="http://www.bujqesia.gov.al/files/logo/smal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ttp://www.bujqesia.gov.al/files/logo/small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85875" cy="985520"/>
                  </a:xfrm>
                  <a:prstGeom prst="rect">
                    <a:avLst/>
                  </a:prstGeom>
                  <a:noFill/>
                  <a:ln w="9525">
                    <a:noFill/>
                    <a:miter lim="800000"/>
                    <a:headEnd/>
                    <a:tailEnd/>
                  </a:ln>
                </pic:spPr>
              </pic:pic>
            </a:graphicData>
          </a:graphic>
        </wp:anchor>
      </w:drawing>
    </w:r>
  </w:p>
  <w:p w14:paraId="7F124111" w14:textId="77777777" w:rsidR="00967FA1" w:rsidRDefault="00C73DA4">
    <w:pPr>
      <w:pStyle w:val="Header"/>
      <w:jc w:val="both"/>
    </w:pPr>
    <w:r>
      <w:rPr>
        <w:lang w:val="en-US"/>
      </w:rPr>
      <w:t xml:space="preserve">            </w:t>
    </w:r>
    <w:r>
      <w:rPr>
        <w:rFonts w:ascii="Publica Sans" w:eastAsia="Roboto" w:hAnsi="Publica Sans" w:cs="Roboto"/>
        <w:i/>
        <w:iCs/>
        <w:color w:val="000000" w:themeColor="text2" w:themeShade="BF"/>
        <w:sz w:val="28"/>
        <w:szCs w:val="18"/>
      </w:rPr>
      <w:ptab w:relativeTo="margin" w:alignment="right" w:leader="none"/>
    </w:r>
  </w:p>
  <w:p w14:paraId="7A57209C" w14:textId="77777777" w:rsidR="00967FA1" w:rsidRDefault="00967F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435"/>
    <w:rsid w:val="000066FE"/>
    <w:rsid w:val="0001396D"/>
    <w:rsid w:val="00025987"/>
    <w:rsid w:val="00025E11"/>
    <w:rsid w:val="00027B05"/>
    <w:rsid w:val="0003490D"/>
    <w:rsid w:val="00035F3D"/>
    <w:rsid w:val="000406D5"/>
    <w:rsid w:val="00051DE1"/>
    <w:rsid w:val="0005252D"/>
    <w:rsid w:val="00070B1B"/>
    <w:rsid w:val="00073004"/>
    <w:rsid w:val="000747E3"/>
    <w:rsid w:val="00084DBD"/>
    <w:rsid w:val="00091C62"/>
    <w:rsid w:val="000A6AF9"/>
    <w:rsid w:val="000B3458"/>
    <w:rsid w:val="000D2435"/>
    <w:rsid w:val="000D2AFB"/>
    <w:rsid w:val="000D5F02"/>
    <w:rsid w:val="000D7D7C"/>
    <w:rsid w:val="000E0FFF"/>
    <w:rsid w:val="000E32F8"/>
    <w:rsid w:val="000E60A8"/>
    <w:rsid w:val="000E648D"/>
    <w:rsid w:val="000F51B3"/>
    <w:rsid w:val="000F7344"/>
    <w:rsid w:val="000F741B"/>
    <w:rsid w:val="001001E6"/>
    <w:rsid w:val="001005FB"/>
    <w:rsid w:val="00104D72"/>
    <w:rsid w:val="00105EBC"/>
    <w:rsid w:val="00107589"/>
    <w:rsid w:val="00110A23"/>
    <w:rsid w:val="00122888"/>
    <w:rsid w:val="00127993"/>
    <w:rsid w:val="00133795"/>
    <w:rsid w:val="00163755"/>
    <w:rsid w:val="001824C1"/>
    <w:rsid w:val="00182ED8"/>
    <w:rsid w:val="00184264"/>
    <w:rsid w:val="0018491A"/>
    <w:rsid w:val="00192BDB"/>
    <w:rsid w:val="00193CDB"/>
    <w:rsid w:val="00194586"/>
    <w:rsid w:val="00195B3F"/>
    <w:rsid w:val="001A706E"/>
    <w:rsid w:val="001B2E90"/>
    <w:rsid w:val="001B7722"/>
    <w:rsid w:val="001E3C98"/>
    <w:rsid w:val="00200406"/>
    <w:rsid w:val="002034F3"/>
    <w:rsid w:val="00214E62"/>
    <w:rsid w:val="002164C8"/>
    <w:rsid w:val="002232B8"/>
    <w:rsid w:val="00231B00"/>
    <w:rsid w:val="002404DA"/>
    <w:rsid w:val="00242515"/>
    <w:rsid w:val="002429C9"/>
    <w:rsid w:val="00243A2C"/>
    <w:rsid w:val="0024535B"/>
    <w:rsid w:val="002516B9"/>
    <w:rsid w:val="00255A2E"/>
    <w:rsid w:val="0025752E"/>
    <w:rsid w:val="002666A9"/>
    <w:rsid w:val="0027532E"/>
    <w:rsid w:val="002857C4"/>
    <w:rsid w:val="002930EC"/>
    <w:rsid w:val="002A3B48"/>
    <w:rsid w:val="002A3CBA"/>
    <w:rsid w:val="002A4CED"/>
    <w:rsid w:val="002A7876"/>
    <w:rsid w:val="002C26B6"/>
    <w:rsid w:val="002E1530"/>
    <w:rsid w:val="002E2F12"/>
    <w:rsid w:val="002F4622"/>
    <w:rsid w:val="002F75C6"/>
    <w:rsid w:val="0030394A"/>
    <w:rsid w:val="003073C8"/>
    <w:rsid w:val="00320808"/>
    <w:rsid w:val="00326C34"/>
    <w:rsid w:val="003275F9"/>
    <w:rsid w:val="00351A3E"/>
    <w:rsid w:val="00356693"/>
    <w:rsid w:val="00362FC8"/>
    <w:rsid w:val="00364EEE"/>
    <w:rsid w:val="0036533A"/>
    <w:rsid w:val="00390FF8"/>
    <w:rsid w:val="00394946"/>
    <w:rsid w:val="00394C2D"/>
    <w:rsid w:val="003A14BE"/>
    <w:rsid w:val="003A4C86"/>
    <w:rsid w:val="003B136C"/>
    <w:rsid w:val="003C2F48"/>
    <w:rsid w:val="003D5EA0"/>
    <w:rsid w:val="003D7289"/>
    <w:rsid w:val="003E08C9"/>
    <w:rsid w:val="003F1D00"/>
    <w:rsid w:val="004064B4"/>
    <w:rsid w:val="0041029A"/>
    <w:rsid w:val="00415472"/>
    <w:rsid w:val="00416013"/>
    <w:rsid w:val="00432CEE"/>
    <w:rsid w:val="00442789"/>
    <w:rsid w:val="00443851"/>
    <w:rsid w:val="00443EDF"/>
    <w:rsid w:val="004520E0"/>
    <w:rsid w:val="004804B3"/>
    <w:rsid w:val="00484ADA"/>
    <w:rsid w:val="00491D41"/>
    <w:rsid w:val="004A218C"/>
    <w:rsid w:val="004A5DCC"/>
    <w:rsid w:val="004B0282"/>
    <w:rsid w:val="004B0E45"/>
    <w:rsid w:val="004B2271"/>
    <w:rsid w:val="004B3849"/>
    <w:rsid w:val="004C1D4B"/>
    <w:rsid w:val="004C379F"/>
    <w:rsid w:val="004C6E2B"/>
    <w:rsid w:val="004D4E59"/>
    <w:rsid w:val="004D675F"/>
    <w:rsid w:val="004E1CC5"/>
    <w:rsid w:val="004E4AC3"/>
    <w:rsid w:val="00501ACA"/>
    <w:rsid w:val="00502415"/>
    <w:rsid w:val="00507827"/>
    <w:rsid w:val="00515F6A"/>
    <w:rsid w:val="00520F30"/>
    <w:rsid w:val="00524B2B"/>
    <w:rsid w:val="00531900"/>
    <w:rsid w:val="00542073"/>
    <w:rsid w:val="00551DAB"/>
    <w:rsid w:val="00552AC1"/>
    <w:rsid w:val="00561D08"/>
    <w:rsid w:val="0056251B"/>
    <w:rsid w:val="0056543B"/>
    <w:rsid w:val="00566028"/>
    <w:rsid w:val="00580DA0"/>
    <w:rsid w:val="005967DB"/>
    <w:rsid w:val="005970ED"/>
    <w:rsid w:val="005A5EF5"/>
    <w:rsid w:val="005B6EC1"/>
    <w:rsid w:val="005C0E73"/>
    <w:rsid w:val="005C66D5"/>
    <w:rsid w:val="005D33F2"/>
    <w:rsid w:val="005E236D"/>
    <w:rsid w:val="005E5A9F"/>
    <w:rsid w:val="005E5E58"/>
    <w:rsid w:val="005F770E"/>
    <w:rsid w:val="00606DB9"/>
    <w:rsid w:val="00620DE1"/>
    <w:rsid w:val="00623C85"/>
    <w:rsid w:val="00631FBA"/>
    <w:rsid w:val="0063276D"/>
    <w:rsid w:val="006349D0"/>
    <w:rsid w:val="00637CF6"/>
    <w:rsid w:val="00642DDC"/>
    <w:rsid w:val="00646D3D"/>
    <w:rsid w:val="006548B1"/>
    <w:rsid w:val="0066336B"/>
    <w:rsid w:val="00666B42"/>
    <w:rsid w:val="00666E40"/>
    <w:rsid w:val="00676CD4"/>
    <w:rsid w:val="006811CA"/>
    <w:rsid w:val="00684D6A"/>
    <w:rsid w:val="00690F2D"/>
    <w:rsid w:val="006928FD"/>
    <w:rsid w:val="006A0301"/>
    <w:rsid w:val="006B0048"/>
    <w:rsid w:val="006B0FA3"/>
    <w:rsid w:val="006B4C74"/>
    <w:rsid w:val="006B6B28"/>
    <w:rsid w:val="006C4D50"/>
    <w:rsid w:val="006E000F"/>
    <w:rsid w:val="006F16A3"/>
    <w:rsid w:val="006F26BC"/>
    <w:rsid w:val="006F2CAA"/>
    <w:rsid w:val="0070767C"/>
    <w:rsid w:val="007122F2"/>
    <w:rsid w:val="007223F2"/>
    <w:rsid w:val="00726539"/>
    <w:rsid w:val="007359A8"/>
    <w:rsid w:val="00755F6B"/>
    <w:rsid w:val="00760306"/>
    <w:rsid w:val="0076515F"/>
    <w:rsid w:val="007710E7"/>
    <w:rsid w:val="00771D5C"/>
    <w:rsid w:val="007774F4"/>
    <w:rsid w:val="00782EB4"/>
    <w:rsid w:val="00787435"/>
    <w:rsid w:val="00790F30"/>
    <w:rsid w:val="007A0B14"/>
    <w:rsid w:val="007C5F43"/>
    <w:rsid w:val="007D443E"/>
    <w:rsid w:val="007D666B"/>
    <w:rsid w:val="007E15D1"/>
    <w:rsid w:val="007E1FA6"/>
    <w:rsid w:val="007E445D"/>
    <w:rsid w:val="007F24F7"/>
    <w:rsid w:val="007F4AFE"/>
    <w:rsid w:val="008015C7"/>
    <w:rsid w:val="00807BCD"/>
    <w:rsid w:val="008159EE"/>
    <w:rsid w:val="00824A18"/>
    <w:rsid w:val="00826CFE"/>
    <w:rsid w:val="00841389"/>
    <w:rsid w:val="008436F7"/>
    <w:rsid w:val="008452A4"/>
    <w:rsid w:val="0084635D"/>
    <w:rsid w:val="008533B1"/>
    <w:rsid w:val="00863ADE"/>
    <w:rsid w:val="008649E8"/>
    <w:rsid w:val="00864A80"/>
    <w:rsid w:val="008670C4"/>
    <w:rsid w:val="00870024"/>
    <w:rsid w:val="008727BB"/>
    <w:rsid w:val="00872B1D"/>
    <w:rsid w:val="00875A60"/>
    <w:rsid w:val="00876423"/>
    <w:rsid w:val="00883DA8"/>
    <w:rsid w:val="008A10AF"/>
    <w:rsid w:val="008A29F3"/>
    <w:rsid w:val="008A6116"/>
    <w:rsid w:val="008C10B4"/>
    <w:rsid w:val="008D3A51"/>
    <w:rsid w:val="008D3A8D"/>
    <w:rsid w:val="008D5E2F"/>
    <w:rsid w:val="008E04EE"/>
    <w:rsid w:val="008E48B3"/>
    <w:rsid w:val="00903240"/>
    <w:rsid w:val="009143BE"/>
    <w:rsid w:val="00926A0F"/>
    <w:rsid w:val="00930312"/>
    <w:rsid w:val="00951D98"/>
    <w:rsid w:val="00952C3F"/>
    <w:rsid w:val="00955198"/>
    <w:rsid w:val="00955712"/>
    <w:rsid w:val="00965A32"/>
    <w:rsid w:val="00967FA1"/>
    <w:rsid w:val="00970680"/>
    <w:rsid w:val="009713EF"/>
    <w:rsid w:val="00973815"/>
    <w:rsid w:val="00982F2E"/>
    <w:rsid w:val="00986991"/>
    <w:rsid w:val="00987F4F"/>
    <w:rsid w:val="0099000A"/>
    <w:rsid w:val="009A44B5"/>
    <w:rsid w:val="009C14C6"/>
    <w:rsid w:val="009C4187"/>
    <w:rsid w:val="009D3363"/>
    <w:rsid w:val="009E5F75"/>
    <w:rsid w:val="00A00319"/>
    <w:rsid w:val="00A023CD"/>
    <w:rsid w:val="00A069CA"/>
    <w:rsid w:val="00A1192B"/>
    <w:rsid w:val="00A12B3F"/>
    <w:rsid w:val="00A13104"/>
    <w:rsid w:val="00A1779C"/>
    <w:rsid w:val="00A17BA0"/>
    <w:rsid w:val="00A214F3"/>
    <w:rsid w:val="00A2165E"/>
    <w:rsid w:val="00A239E5"/>
    <w:rsid w:val="00A23FD0"/>
    <w:rsid w:val="00A32974"/>
    <w:rsid w:val="00A32BF6"/>
    <w:rsid w:val="00A33385"/>
    <w:rsid w:val="00A37EA1"/>
    <w:rsid w:val="00A44151"/>
    <w:rsid w:val="00A503D2"/>
    <w:rsid w:val="00A671DF"/>
    <w:rsid w:val="00A70BCC"/>
    <w:rsid w:val="00A7549E"/>
    <w:rsid w:val="00A9477E"/>
    <w:rsid w:val="00AA0B78"/>
    <w:rsid w:val="00AA0DB6"/>
    <w:rsid w:val="00AC7D3C"/>
    <w:rsid w:val="00AD023D"/>
    <w:rsid w:val="00AD085E"/>
    <w:rsid w:val="00B025BD"/>
    <w:rsid w:val="00B14659"/>
    <w:rsid w:val="00B16348"/>
    <w:rsid w:val="00B17AAC"/>
    <w:rsid w:val="00B204B5"/>
    <w:rsid w:val="00B21AD0"/>
    <w:rsid w:val="00B24FFB"/>
    <w:rsid w:val="00B36BDF"/>
    <w:rsid w:val="00B37BAE"/>
    <w:rsid w:val="00B40598"/>
    <w:rsid w:val="00B40DAE"/>
    <w:rsid w:val="00B436A4"/>
    <w:rsid w:val="00B45AFD"/>
    <w:rsid w:val="00B534AB"/>
    <w:rsid w:val="00B636D3"/>
    <w:rsid w:val="00B6402E"/>
    <w:rsid w:val="00B77D31"/>
    <w:rsid w:val="00B868E9"/>
    <w:rsid w:val="00B93BEF"/>
    <w:rsid w:val="00B96679"/>
    <w:rsid w:val="00BA14AD"/>
    <w:rsid w:val="00BA4743"/>
    <w:rsid w:val="00BB5E7E"/>
    <w:rsid w:val="00BB639F"/>
    <w:rsid w:val="00BC04EB"/>
    <w:rsid w:val="00BC3B9E"/>
    <w:rsid w:val="00BD1365"/>
    <w:rsid w:val="00BD138B"/>
    <w:rsid w:val="00BD7388"/>
    <w:rsid w:val="00BE6E48"/>
    <w:rsid w:val="00BE764A"/>
    <w:rsid w:val="00BF187E"/>
    <w:rsid w:val="00BF441F"/>
    <w:rsid w:val="00BF76C0"/>
    <w:rsid w:val="00C170D2"/>
    <w:rsid w:val="00C30C69"/>
    <w:rsid w:val="00C313D6"/>
    <w:rsid w:val="00C33606"/>
    <w:rsid w:val="00C50DC5"/>
    <w:rsid w:val="00C53123"/>
    <w:rsid w:val="00C60942"/>
    <w:rsid w:val="00C62F49"/>
    <w:rsid w:val="00C73463"/>
    <w:rsid w:val="00C73DA4"/>
    <w:rsid w:val="00C757A3"/>
    <w:rsid w:val="00C83565"/>
    <w:rsid w:val="00C83AD9"/>
    <w:rsid w:val="00C85DD8"/>
    <w:rsid w:val="00C86950"/>
    <w:rsid w:val="00C954C2"/>
    <w:rsid w:val="00C95CEB"/>
    <w:rsid w:val="00CA5D9D"/>
    <w:rsid w:val="00CB39D0"/>
    <w:rsid w:val="00CC1C1F"/>
    <w:rsid w:val="00CC1E74"/>
    <w:rsid w:val="00CC43E6"/>
    <w:rsid w:val="00CF572D"/>
    <w:rsid w:val="00D03834"/>
    <w:rsid w:val="00D05893"/>
    <w:rsid w:val="00D10D9F"/>
    <w:rsid w:val="00D154CD"/>
    <w:rsid w:val="00D2361E"/>
    <w:rsid w:val="00D249F2"/>
    <w:rsid w:val="00D24FE6"/>
    <w:rsid w:val="00D25954"/>
    <w:rsid w:val="00D279FC"/>
    <w:rsid w:val="00D30575"/>
    <w:rsid w:val="00D3402A"/>
    <w:rsid w:val="00D34357"/>
    <w:rsid w:val="00D435B6"/>
    <w:rsid w:val="00D47039"/>
    <w:rsid w:val="00D54B6D"/>
    <w:rsid w:val="00D6596C"/>
    <w:rsid w:val="00D706B6"/>
    <w:rsid w:val="00D843EC"/>
    <w:rsid w:val="00D86250"/>
    <w:rsid w:val="00D9522D"/>
    <w:rsid w:val="00DA20A0"/>
    <w:rsid w:val="00DB27BF"/>
    <w:rsid w:val="00DB2CB9"/>
    <w:rsid w:val="00DC44D4"/>
    <w:rsid w:val="00DD5F07"/>
    <w:rsid w:val="00DE2E87"/>
    <w:rsid w:val="00DE4361"/>
    <w:rsid w:val="00DE5791"/>
    <w:rsid w:val="00DE6437"/>
    <w:rsid w:val="00DF2785"/>
    <w:rsid w:val="00DF385B"/>
    <w:rsid w:val="00DF5FEA"/>
    <w:rsid w:val="00DF6EDA"/>
    <w:rsid w:val="00E0645E"/>
    <w:rsid w:val="00E128BA"/>
    <w:rsid w:val="00E12B9E"/>
    <w:rsid w:val="00E12C63"/>
    <w:rsid w:val="00E33CDD"/>
    <w:rsid w:val="00E47C09"/>
    <w:rsid w:val="00E52741"/>
    <w:rsid w:val="00E61E9C"/>
    <w:rsid w:val="00E6783A"/>
    <w:rsid w:val="00E72457"/>
    <w:rsid w:val="00E77760"/>
    <w:rsid w:val="00E95480"/>
    <w:rsid w:val="00E966E6"/>
    <w:rsid w:val="00EA41F3"/>
    <w:rsid w:val="00EC006B"/>
    <w:rsid w:val="00EC2E4E"/>
    <w:rsid w:val="00EC6CB2"/>
    <w:rsid w:val="00ED0188"/>
    <w:rsid w:val="00ED2D4C"/>
    <w:rsid w:val="00ED7C44"/>
    <w:rsid w:val="00EE14F0"/>
    <w:rsid w:val="00EE4F52"/>
    <w:rsid w:val="00EE5350"/>
    <w:rsid w:val="00F05688"/>
    <w:rsid w:val="00F07232"/>
    <w:rsid w:val="00F145A8"/>
    <w:rsid w:val="00F14839"/>
    <w:rsid w:val="00F14932"/>
    <w:rsid w:val="00F20A0B"/>
    <w:rsid w:val="00F215E6"/>
    <w:rsid w:val="00F255BE"/>
    <w:rsid w:val="00F31234"/>
    <w:rsid w:val="00F43B6D"/>
    <w:rsid w:val="00F55ECF"/>
    <w:rsid w:val="00F5695A"/>
    <w:rsid w:val="00F646D9"/>
    <w:rsid w:val="00F6505D"/>
    <w:rsid w:val="00F65F03"/>
    <w:rsid w:val="00F66EB9"/>
    <w:rsid w:val="00F6754A"/>
    <w:rsid w:val="00F75D70"/>
    <w:rsid w:val="00F91809"/>
    <w:rsid w:val="00F971F4"/>
    <w:rsid w:val="00F979D3"/>
    <w:rsid w:val="00FA2987"/>
    <w:rsid w:val="00FC0BA6"/>
    <w:rsid w:val="00FC0CEC"/>
    <w:rsid w:val="00FC256D"/>
    <w:rsid w:val="00FC399F"/>
    <w:rsid w:val="00FC4328"/>
    <w:rsid w:val="00FC4849"/>
    <w:rsid w:val="00FD66CF"/>
    <w:rsid w:val="00FE27D9"/>
    <w:rsid w:val="00FF38B1"/>
    <w:rsid w:val="00FF3BD1"/>
    <w:rsid w:val="00FF5931"/>
    <w:rsid w:val="00FF7182"/>
    <w:rsid w:val="028448AE"/>
    <w:rsid w:val="02BA4D88"/>
    <w:rsid w:val="02BE6638"/>
    <w:rsid w:val="04976897"/>
    <w:rsid w:val="05944503"/>
    <w:rsid w:val="05D4629F"/>
    <w:rsid w:val="081D067A"/>
    <w:rsid w:val="102D2316"/>
    <w:rsid w:val="13274F40"/>
    <w:rsid w:val="1330168A"/>
    <w:rsid w:val="13AF1ECC"/>
    <w:rsid w:val="171107A5"/>
    <w:rsid w:val="1755730C"/>
    <w:rsid w:val="17674272"/>
    <w:rsid w:val="195902A5"/>
    <w:rsid w:val="19E70C28"/>
    <w:rsid w:val="22D53DFE"/>
    <w:rsid w:val="2367211D"/>
    <w:rsid w:val="25747800"/>
    <w:rsid w:val="28395A0A"/>
    <w:rsid w:val="29D4396D"/>
    <w:rsid w:val="2AA97B8C"/>
    <w:rsid w:val="2B6C0741"/>
    <w:rsid w:val="2B8B28FE"/>
    <w:rsid w:val="2D653489"/>
    <w:rsid w:val="32E93B15"/>
    <w:rsid w:val="357C3ACE"/>
    <w:rsid w:val="3CF1568C"/>
    <w:rsid w:val="4623311D"/>
    <w:rsid w:val="49EB5A2E"/>
    <w:rsid w:val="4B935E0E"/>
    <w:rsid w:val="4BE7451B"/>
    <w:rsid w:val="4C9F56BD"/>
    <w:rsid w:val="4F454F19"/>
    <w:rsid w:val="528021E8"/>
    <w:rsid w:val="53DF5628"/>
    <w:rsid w:val="58015670"/>
    <w:rsid w:val="58F45B2F"/>
    <w:rsid w:val="599D1D80"/>
    <w:rsid w:val="5BA85EEE"/>
    <w:rsid w:val="5CD033D2"/>
    <w:rsid w:val="5D5B0DB7"/>
    <w:rsid w:val="60017D91"/>
    <w:rsid w:val="607779D0"/>
    <w:rsid w:val="61A50442"/>
    <w:rsid w:val="65025A41"/>
    <w:rsid w:val="662E04A6"/>
    <w:rsid w:val="670C119E"/>
    <w:rsid w:val="6AFD7AFD"/>
    <w:rsid w:val="6B0655A3"/>
    <w:rsid w:val="6C6D5DF2"/>
    <w:rsid w:val="6C9172AB"/>
    <w:rsid w:val="6CB90DA1"/>
    <w:rsid w:val="6CD22A49"/>
    <w:rsid w:val="6D4D02D2"/>
    <w:rsid w:val="6DF758F9"/>
    <w:rsid w:val="6F391788"/>
    <w:rsid w:val="722C4FDE"/>
    <w:rsid w:val="72CE6D66"/>
    <w:rsid w:val="73433B43"/>
    <w:rsid w:val="74E34252"/>
    <w:rsid w:val="76FE7D5F"/>
    <w:rsid w:val="78563879"/>
    <w:rsid w:val="785E6707"/>
    <w:rsid w:val="7C607F1C"/>
    <w:rsid w:val="7DA6606E"/>
    <w:rsid w:val="7E514E4C"/>
    <w:rsid w:val="7FC34BB5"/>
  </w:rsids>
  <m:mathPr>
    <m:mathFont m:val="Cambria Math"/>
    <m:brkBin m:val="before"/>
    <m:brkBinSub m:val="--"/>
    <m:smallFrac m:val="0"/>
    <m:dispDef/>
    <m:lMargin m:val="0"/>
    <m:rMargin m:val="0"/>
    <m:defJc m:val="centerGroup"/>
    <m:wrapIndent m:val="1440"/>
    <m:intLim m:val="subSup"/>
    <m:naryLim m:val="undOvr"/>
  </m:mathPr>
  <w:themeFontLang w:val="sq-A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82D2C5"/>
  <w15:docId w15:val="{712E9270-FB24-4DC0-A1A8-E41A6D386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Times New Roman" w:hAnsi="Bookman Old Style"/>
      <w:b/>
      <w:bCs/>
      <w:sz w:val="26"/>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semiHidden/>
    <w:unhideWhenUsed/>
    <w:qFormat/>
    <w:rPr>
      <w:rFonts w:ascii="Consolas" w:hAnsi="Consolas"/>
      <w:sz w:val="20"/>
      <w:szCs w:val="20"/>
    </w:rPr>
  </w:style>
  <w:style w:type="character" w:styleId="Hyperlink">
    <w:name w:val="Hyperlink"/>
    <w:uiPriority w:val="99"/>
    <w:unhideWhenUsed/>
    <w:qFormat/>
    <w:rPr>
      <w:color w:val="0000FF"/>
      <w:u w:val="single"/>
    </w:rPr>
  </w:style>
  <w:style w:type="paragraph" w:customStyle="1" w:styleId="ColorfulList-Accent11">
    <w:name w:val="Colorful List - Accent 11"/>
    <w:basedOn w:val="Normal"/>
    <w:uiPriority w:val="34"/>
    <w:qFormat/>
    <w:pPr>
      <w:ind w:left="720"/>
      <w:contextualSpacing/>
    </w:pPr>
  </w:style>
  <w:style w:type="character" w:customStyle="1" w:styleId="BalloonTextChar">
    <w:name w:val="Balloon Text Char"/>
    <w:link w:val="BalloonText"/>
    <w:uiPriority w:val="99"/>
    <w:semiHidden/>
    <w:qFormat/>
    <w:rPr>
      <w:rFonts w:ascii="Tahoma" w:eastAsia="Times New Roman" w:hAnsi="Tahoma" w:cs="Tahoma"/>
      <w:b/>
      <w:bCs/>
      <w:sz w:val="16"/>
      <w:szCs w:val="16"/>
    </w:rPr>
  </w:style>
  <w:style w:type="paragraph" w:customStyle="1" w:styleId="akti">
    <w:name w:val="akti"/>
    <w:basedOn w:val="Normal"/>
    <w:qFormat/>
    <w:pPr>
      <w:spacing w:before="100" w:beforeAutospacing="1" w:after="100" w:afterAutospacing="1"/>
    </w:pPr>
    <w:rPr>
      <w:rFonts w:ascii="Times New Roman" w:hAnsi="Times New Roman"/>
      <w:b w:val="0"/>
      <w:bCs w:val="0"/>
      <w:sz w:val="24"/>
    </w:rPr>
  </w:style>
  <w:style w:type="character" w:customStyle="1" w:styleId="HeaderChar">
    <w:name w:val="Header Char"/>
    <w:link w:val="Header"/>
    <w:uiPriority w:val="99"/>
    <w:qFormat/>
    <w:rPr>
      <w:rFonts w:ascii="Bookman Old Style" w:eastAsia="Times New Roman" w:hAnsi="Bookman Old Style" w:cs="Times New Roman"/>
      <w:b/>
      <w:bCs/>
      <w:sz w:val="26"/>
      <w:szCs w:val="24"/>
    </w:rPr>
  </w:style>
  <w:style w:type="character" w:customStyle="1" w:styleId="FooterChar">
    <w:name w:val="Footer Char"/>
    <w:link w:val="Footer"/>
    <w:uiPriority w:val="99"/>
    <w:qFormat/>
    <w:rPr>
      <w:rFonts w:ascii="Bookman Old Style" w:eastAsia="Times New Roman" w:hAnsi="Bookman Old Style" w:cs="Times New Roman"/>
      <w:b/>
      <w:bCs/>
      <w:sz w:val="26"/>
      <w:szCs w:val="24"/>
    </w:rPr>
  </w:style>
  <w:style w:type="paragraph" w:styleId="ListParagraph">
    <w:name w:val="List Paragraph"/>
    <w:basedOn w:val="Normal"/>
    <w:uiPriority w:val="72"/>
    <w:qFormat/>
    <w:pPr>
      <w:ind w:left="720"/>
    </w:pPr>
  </w:style>
  <w:style w:type="character" w:customStyle="1" w:styleId="HTMLPreformattedChar">
    <w:name w:val="HTML Preformatted Char"/>
    <w:basedOn w:val="DefaultParagraphFont"/>
    <w:link w:val="HTMLPreformatted"/>
    <w:uiPriority w:val="99"/>
    <w:semiHidden/>
    <w:qFormat/>
    <w:rPr>
      <w:rFonts w:ascii="Consolas" w:eastAsia="Times New Roman" w:hAnsi="Consolas"/>
      <w:b/>
      <w:bCs/>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7397CF-45A5-4BE3-B376-DF3F2213B165}">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84</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Eranda Mulla</dc:creator>
  <cp:lastModifiedBy>Erisela Roko</cp:lastModifiedBy>
  <cp:revision>19</cp:revision>
  <cp:lastPrinted>2021-10-21T07:31:00Z</cp:lastPrinted>
  <dcterms:created xsi:type="dcterms:W3CDTF">2024-10-11T12:01:00Z</dcterms:created>
  <dcterms:modified xsi:type="dcterms:W3CDTF">2025-09-19T08:54:00Z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C5F7F79C355D44029077D709AB50D206_13</vt:lpwstr>
  </property>
</Properties>
</file>