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85FF" w14:textId="77777777" w:rsidR="00BC2C95" w:rsidRPr="00B57783" w:rsidRDefault="00BC2C95" w:rsidP="00B57783">
      <w:pPr>
        <w:pStyle w:val="Heading1a"/>
        <w:keepNext w:val="0"/>
        <w:keepLines w:val="0"/>
        <w:tabs>
          <w:tab w:val="clear" w:pos="-720"/>
        </w:tabs>
        <w:suppressAutoHyphens w:val="0"/>
        <w:spacing w:line="276" w:lineRule="auto"/>
        <w:rPr>
          <w:bCs/>
          <w:smallCaps w:val="0"/>
          <w:color w:val="002060"/>
          <w:sz w:val="24"/>
          <w:szCs w:val="24"/>
        </w:rPr>
      </w:pPr>
      <w:bookmarkStart w:id="0" w:name="_Hlk151369851"/>
      <w:r w:rsidRPr="00B57783">
        <w:rPr>
          <w:bCs/>
          <w:smallCaps w:val="0"/>
          <w:color w:val="002060"/>
          <w:sz w:val="24"/>
          <w:szCs w:val="24"/>
        </w:rPr>
        <w:t>REQUEST FOR EXPRESSIONS OF INTEREST</w:t>
      </w:r>
      <w:r w:rsidR="004C656F" w:rsidRPr="00B57783">
        <w:rPr>
          <w:bCs/>
          <w:smallCaps w:val="0"/>
          <w:color w:val="002060"/>
          <w:sz w:val="24"/>
          <w:szCs w:val="24"/>
        </w:rPr>
        <w:t xml:space="preserve"> (REOI)</w:t>
      </w:r>
    </w:p>
    <w:p w14:paraId="78736F56" w14:textId="77777777" w:rsidR="00BC2C95" w:rsidRPr="00B57783" w:rsidRDefault="00BC2C95" w:rsidP="00B57783">
      <w:pPr>
        <w:pStyle w:val="Heading1a"/>
        <w:keepNext w:val="0"/>
        <w:keepLines w:val="0"/>
        <w:tabs>
          <w:tab w:val="clear" w:pos="-720"/>
        </w:tabs>
        <w:suppressAutoHyphens w:val="0"/>
        <w:spacing w:line="276" w:lineRule="auto"/>
        <w:rPr>
          <w:bCs/>
          <w:smallCaps w:val="0"/>
          <w:color w:val="002060"/>
          <w:sz w:val="24"/>
          <w:szCs w:val="24"/>
        </w:rPr>
      </w:pPr>
      <w:r w:rsidRPr="00B57783">
        <w:rPr>
          <w:bCs/>
          <w:smallCaps w:val="0"/>
          <w:color w:val="002060"/>
          <w:sz w:val="24"/>
          <w:szCs w:val="24"/>
        </w:rPr>
        <w:t>(CONSULTING SERVICES)</w:t>
      </w:r>
    </w:p>
    <w:p w14:paraId="7F831F10" w14:textId="0AC9B78F" w:rsidR="00BC2C95" w:rsidRPr="00B57783" w:rsidRDefault="002B2F2C" w:rsidP="00B57783">
      <w:pPr>
        <w:suppressAutoHyphens/>
        <w:spacing w:line="276" w:lineRule="auto"/>
        <w:jc w:val="center"/>
        <w:rPr>
          <w:rFonts w:ascii="Times New Roman" w:hAnsi="Times New Roman"/>
          <w:color w:val="002060"/>
          <w:spacing w:val="-2"/>
          <w:sz w:val="24"/>
        </w:rPr>
      </w:pPr>
      <w:r w:rsidRPr="00B57783">
        <w:rPr>
          <w:rFonts w:ascii="Times New Roman" w:hAnsi="Times New Roman"/>
          <w:color w:val="002060"/>
          <w:spacing w:val="-2"/>
          <w:sz w:val="24"/>
        </w:rPr>
        <w:t xml:space="preserve">Firms </w:t>
      </w:r>
      <w:r w:rsidR="00130E23" w:rsidRPr="00B57783">
        <w:rPr>
          <w:rFonts w:ascii="Times New Roman" w:hAnsi="Times New Roman"/>
          <w:color w:val="002060"/>
          <w:spacing w:val="-2"/>
          <w:sz w:val="24"/>
        </w:rPr>
        <w:t xml:space="preserve">Selection </w:t>
      </w:r>
      <w:bookmarkEnd w:id="0"/>
    </w:p>
    <w:p w14:paraId="644BAD82" w14:textId="77777777" w:rsidR="00BC2C95" w:rsidRPr="00B57783" w:rsidRDefault="00BC2C95" w:rsidP="00B57783">
      <w:pPr>
        <w:pStyle w:val="ChapterNumber"/>
        <w:tabs>
          <w:tab w:val="clear" w:pos="-720"/>
        </w:tabs>
        <w:spacing w:line="276" w:lineRule="auto"/>
        <w:jc w:val="center"/>
        <w:rPr>
          <w:rFonts w:ascii="Times New Roman" w:hAnsi="Times New Roman"/>
          <w:color w:val="002060"/>
          <w:spacing w:val="-2"/>
          <w:sz w:val="24"/>
          <w:szCs w:val="24"/>
        </w:rPr>
      </w:pPr>
    </w:p>
    <w:p w14:paraId="464C4871" w14:textId="3FACB60B" w:rsidR="00F33CF7" w:rsidRPr="00B57783" w:rsidRDefault="00077B09" w:rsidP="00B57783">
      <w:pPr>
        <w:spacing w:line="276" w:lineRule="auto"/>
        <w:ind w:right="26"/>
        <w:jc w:val="both"/>
        <w:rPr>
          <w:rFonts w:ascii="Times New Roman" w:hAnsi="Times New Roman"/>
          <w:bCs w:val="0"/>
          <w:caps/>
          <w:color w:val="002060"/>
          <w:sz w:val="24"/>
        </w:rPr>
      </w:pPr>
      <w:bookmarkStart w:id="1" w:name="_Hlk151369886"/>
      <w:r w:rsidRPr="00B57783">
        <w:rPr>
          <w:rFonts w:ascii="Times New Roman" w:hAnsi="Times New Roman"/>
          <w:bCs w:val="0"/>
          <w:color w:val="002060"/>
          <w:sz w:val="24"/>
        </w:rPr>
        <w:t>Climate Resilience and Agriculture Development Project</w:t>
      </w:r>
      <w:r w:rsidR="00462F6A" w:rsidRPr="00B57783">
        <w:rPr>
          <w:rFonts w:ascii="Times New Roman" w:hAnsi="Times New Roman"/>
          <w:bCs w:val="0"/>
          <w:color w:val="002060"/>
          <w:sz w:val="24"/>
        </w:rPr>
        <w:t xml:space="preserve"> in Albania</w:t>
      </w:r>
    </w:p>
    <w:p w14:paraId="7783E652" w14:textId="6CD39608" w:rsidR="00BC2C95" w:rsidRPr="00B57783" w:rsidRDefault="00BC2C95" w:rsidP="00B57783">
      <w:pPr>
        <w:pStyle w:val="BodyText"/>
        <w:spacing w:line="276" w:lineRule="auto"/>
        <w:rPr>
          <w:rFonts w:ascii="Times New Roman" w:hAnsi="Times New Roman" w:cs="Times New Roman"/>
          <w:b/>
          <w:color w:val="002060"/>
          <w:sz w:val="24"/>
        </w:rPr>
      </w:pPr>
      <w:r w:rsidRPr="00B57783">
        <w:rPr>
          <w:rFonts w:ascii="Times New Roman" w:hAnsi="Times New Roman" w:cs="Times New Roman"/>
          <w:color w:val="002060"/>
          <w:sz w:val="24"/>
        </w:rPr>
        <w:t>Project ID</w:t>
      </w:r>
      <w:r w:rsidR="004C656F" w:rsidRPr="00B57783">
        <w:rPr>
          <w:rFonts w:ascii="Times New Roman" w:hAnsi="Times New Roman" w:cs="Times New Roman"/>
          <w:color w:val="002060"/>
          <w:sz w:val="24"/>
        </w:rPr>
        <w:t xml:space="preserve"> Number</w:t>
      </w:r>
      <w:r w:rsidRPr="00B57783">
        <w:rPr>
          <w:rFonts w:ascii="Times New Roman" w:hAnsi="Times New Roman" w:cs="Times New Roman"/>
          <w:color w:val="002060"/>
          <w:sz w:val="24"/>
        </w:rPr>
        <w:t>:</w:t>
      </w:r>
      <w:r w:rsidR="00515937" w:rsidRPr="00B57783">
        <w:rPr>
          <w:rFonts w:ascii="Times New Roman" w:hAnsi="Times New Roman" w:cs="Times New Roman"/>
          <w:color w:val="002060"/>
          <w:sz w:val="24"/>
        </w:rPr>
        <w:t xml:space="preserve"> </w:t>
      </w:r>
      <w:r w:rsidRPr="00B57783">
        <w:rPr>
          <w:rFonts w:ascii="Times New Roman" w:hAnsi="Times New Roman" w:cs="Times New Roman"/>
          <w:color w:val="002060"/>
          <w:sz w:val="24"/>
        </w:rPr>
        <w:t>No.</w:t>
      </w:r>
      <w:r w:rsidRPr="00B57783">
        <w:rPr>
          <w:rFonts w:ascii="Times New Roman" w:hAnsi="Times New Roman" w:cs="Times New Roman"/>
          <w:b/>
          <w:color w:val="002060"/>
          <w:sz w:val="24"/>
        </w:rPr>
        <w:t>: P</w:t>
      </w:r>
      <w:r w:rsidR="009375B3" w:rsidRPr="00B57783">
        <w:rPr>
          <w:rFonts w:ascii="Times New Roman" w:hAnsi="Times New Roman" w:cs="Times New Roman"/>
          <w:b/>
          <w:color w:val="002060"/>
          <w:sz w:val="24"/>
        </w:rPr>
        <w:t>178715</w:t>
      </w:r>
    </w:p>
    <w:p w14:paraId="1A27DEBD" w14:textId="2C4C20E8" w:rsidR="00BC2C95" w:rsidRPr="00B57783" w:rsidRDefault="00BC2C95" w:rsidP="00B57783">
      <w:pPr>
        <w:pStyle w:val="BodyText"/>
        <w:spacing w:line="276" w:lineRule="auto"/>
        <w:rPr>
          <w:rFonts w:ascii="Times New Roman" w:hAnsi="Times New Roman" w:cs="Times New Roman"/>
          <w:b/>
          <w:color w:val="002060"/>
          <w:sz w:val="24"/>
        </w:rPr>
      </w:pPr>
      <w:r w:rsidRPr="00B57783">
        <w:rPr>
          <w:rFonts w:ascii="Times New Roman" w:hAnsi="Times New Roman" w:cs="Times New Roman"/>
          <w:bCs/>
          <w:color w:val="002060"/>
          <w:sz w:val="24"/>
        </w:rPr>
        <w:t>IBRD Loan</w:t>
      </w:r>
      <w:r w:rsidR="004C656F" w:rsidRPr="00B57783">
        <w:rPr>
          <w:rFonts w:ascii="Times New Roman" w:hAnsi="Times New Roman" w:cs="Times New Roman"/>
          <w:bCs/>
          <w:color w:val="002060"/>
          <w:sz w:val="24"/>
        </w:rPr>
        <w:t xml:space="preserve"> Number</w:t>
      </w:r>
      <w:r w:rsidRPr="00B57783">
        <w:rPr>
          <w:rFonts w:ascii="Times New Roman" w:hAnsi="Times New Roman" w:cs="Times New Roman"/>
          <w:bCs/>
          <w:color w:val="002060"/>
          <w:sz w:val="24"/>
        </w:rPr>
        <w:t>:</w:t>
      </w:r>
      <w:r w:rsidR="00D31159" w:rsidRPr="00B57783">
        <w:rPr>
          <w:rFonts w:ascii="Times New Roman" w:hAnsi="Times New Roman" w:cs="Times New Roman"/>
          <w:b/>
          <w:bCs/>
          <w:color w:val="002060"/>
          <w:sz w:val="24"/>
        </w:rPr>
        <w:t xml:space="preserve"> </w:t>
      </w:r>
      <w:r w:rsidR="009375B3" w:rsidRPr="00B57783">
        <w:rPr>
          <w:rFonts w:ascii="Times New Roman" w:hAnsi="Times New Roman" w:cs="Times New Roman"/>
          <w:b/>
          <w:color w:val="002060"/>
          <w:sz w:val="24"/>
        </w:rPr>
        <w:t>94890</w:t>
      </w:r>
      <w:r w:rsidRPr="00B57783">
        <w:rPr>
          <w:rFonts w:ascii="Times New Roman" w:hAnsi="Times New Roman" w:cs="Times New Roman"/>
          <w:b/>
          <w:color w:val="002060"/>
          <w:sz w:val="24"/>
        </w:rPr>
        <w:t xml:space="preserve"> </w:t>
      </w:r>
    </w:p>
    <w:bookmarkEnd w:id="1"/>
    <w:p w14:paraId="0698B162" w14:textId="77777777" w:rsidR="00BC2C95" w:rsidRPr="00B57783" w:rsidRDefault="00BC2C95" w:rsidP="00B57783">
      <w:pPr>
        <w:suppressAutoHyphens/>
        <w:spacing w:line="276" w:lineRule="auto"/>
        <w:rPr>
          <w:rFonts w:ascii="Times New Roman" w:hAnsi="Times New Roman"/>
          <w:color w:val="002060"/>
          <w:spacing w:val="-2"/>
          <w:sz w:val="24"/>
        </w:rPr>
      </w:pPr>
      <w:r w:rsidRPr="00B57783" w:rsidDel="00EC50B8">
        <w:rPr>
          <w:rFonts w:ascii="Times New Roman" w:hAnsi="Times New Roman"/>
          <w:color w:val="002060"/>
          <w:spacing w:val="-2"/>
          <w:sz w:val="24"/>
        </w:rPr>
        <w:t xml:space="preserve"> </w:t>
      </w:r>
    </w:p>
    <w:p w14:paraId="2AD9C356" w14:textId="483EA70D" w:rsidR="00BC2C95" w:rsidRPr="00B57783" w:rsidRDefault="00BC2C95" w:rsidP="00B57783">
      <w:pPr>
        <w:suppressAutoHyphens/>
        <w:spacing w:after="240" w:line="276" w:lineRule="auto"/>
        <w:jc w:val="both"/>
        <w:rPr>
          <w:rFonts w:ascii="Times New Roman" w:hAnsi="Times New Roman"/>
          <w:color w:val="002060"/>
          <w:sz w:val="24"/>
          <w:lang w:val="en-GB"/>
        </w:rPr>
      </w:pPr>
      <w:bookmarkStart w:id="2" w:name="_Hlk151370043"/>
      <w:r w:rsidRPr="00B57783">
        <w:rPr>
          <w:rFonts w:ascii="Times New Roman" w:hAnsi="Times New Roman"/>
          <w:b w:val="0"/>
          <w:color w:val="002060"/>
          <w:sz w:val="24"/>
        </w:rPr>
        <w:t>Assignment Title:</w:t>
      </w:r>
      <w:r w:rsidRPr="00B57783">
        <w:rPr>
          <w:rFonts w:ascii="Times New Roman" w:hAnsi="Times New Roman"/>
          <w:color w:val="002060"/>
          <w:sz w:val="24"/>
        </w:rPr>
        <w:t xml:space="preserve"> “</w:t>
      </w:r>
      <w:bookmarkEnd w:id="2"/>
      <w:r w:rsidR="00D02BAE" w:rsidRPr="00B57783">
        <w:rPr>
          <w:rFonts w:ascii="Times New Roman" w:hAnsi="Times New Roman"/>
          <w:color w:val="002060"/>
          <w:sz w:val="24"/>
          <w:shd w:val="clear" w:color="auto" w:fill="FFFFFF"/>
        </w:rPr>
        <w:t>Support the establishment and medium term operation of the two clusters, branding of the selected products and placing the products in the market, etc. (F&amp;V cluster) in Dibra Region</w:t>
      </w:r>
    </w:p>
    <w:p w14:paraId="3450A717" w14:textId="69BF1369" w:rsidR="00CA1334" w:rsidRPr="00B57783" w:rsidRDefault="00CA1334" w:rsidP="00B57783">
      <w:pPr>
        <w:spacing w:line="276" w:lineRule="auto"/>
        <w:rPr>
          <w:rFonts w:ascii="Times New Roman" w:hAnsi="Times New Roman"/>
          <w:b w:val="0"/>
          <w:color w:val="002060"/>
          <w:sz w:val="24"/>
          <w:lang w:val="en-GB"/>
        </w:rPr>
      </w:pPr>
      <w:r w:rsidRPr="00B57783">
        <w:rPr>
          <w:rFonts w:ascii="Times New Roman" w:hAnsi="Times New Roman"/>
          <w:color w:val="002060"/>
          <w:sz w:val="24"/>
          <w:lang w:val="en-GB"/>
        </w:rPr>
        <w:t xml:space="preserve">Reference: </w:t>
      </w:r>
      <w:r w:rsidR="00D02BAE" w:rsidRPr="00B57783">
        <w:rPr>
          <w:rFonts w:ascii="Times New Roman" w:hAnsi="Times New Roman"/>
          <w:color w:val="002060"/>
          <w:sz w:val="24"/>
          <w:shd w:val="clear" w:color="auto" w:fill="FFFFFF"/>
        </w:rPr>
        <w:t>AL-MARD-416091-CS-QCBS</w:t>
      </w:r>
    </w:p>
    <w:p w14:paraId="3846604C" w14:textId="77777777" w:rsidR="00CA1334" w:rsidRPr="00B57783" w:rsidRDefault="00CA1334" w:rsidP="00B57783">
      <w:pPr>
        <w:suppressAutoHyphens/>
        <w:spacing w:line="276" w:lineRule="auto"/>
        <w:jc w:val="both"/>
        <w:rPr>
          <w:rFonts w:ascii="Times New Roman" w:hAnsi="Times New Roman"/>
          <w:color w:val="002060"/>
          <w:spacing w:val="-2"/>
          <w:sz w:val="24"/>
        </w:rPr>
      </w:pPr>
    </w:p>
    <w:p w14:paraId="1E15D041" w14:textId="77777777" w:rsidR="00DF74D4" w:rsidRPr="00691AED" w:rsidRDefault="00DF74D4" w:rsidP="00B57783">
      <w:pPr>
        <w:pStyle w:val="StylePADEdoardo"/>
        <w:numPr>
          <w:ilvl w:val="0"/>
          <w:numId w:val="0"/>
        </w:numPr>
        <w:spacing w:line="276" w:lineRule="auto"/>
        <w:rPr>
          <w:rFonts w:ascii="Times New Roman" w:eastAsia="Times New Roman" w:hAnsi="Times New Roman" w:cs="Times New Roman"/>
          <w:bCs w:val="0"/>
          <w:color w:val="002060"/>
          <w:lang w:val="en-US"/>
        </w:rPr>
      </w:pPr>
      <w:bookmarkStart w:id="3" w:name="_Hlk138418764"/>
      <w:bookmarkStart w:id="4" w:name="_Hlk138331977"/>
      <w:r w:rsidRPr="00691AED">
        <w:rPr>
          <w:rFonts w:ascii="Times New Roman" w:eastAsia="Times New Roman" w:hAnsi="Times New Roman" w:cs="Times New Roman"/>
          <w:b w:val="0"/>
          <w:bCs w:val="0"/>
          <w:color w:val="002060"/>
          <w:lang w:val="en-US"/>
        </w:rPr>
        <w:t>The World Bank is assisting the Government of Albania (</w:t>
      </w:r>
      <w:proofErr w:type="spellStart"/>
      <w:r w:rsidRPr="00691AED">
        <w:rPr>
          <w:rFonts w:ascii="Times New Roman" w:eastAsia="Times New Roman" w:hAnsi="Times New Roman" w:cs="Times New Roman"/>
          <w:b w:val="0"/>
          <w:bCs w:val="0"/>
          <w:color w:val="002060"/>
          <w:lang w:val="en-US"/>
        </w:rPr>
        <w:t>GoA</w:t>
      </w:r>
      <w:proofErr w:type="spellEnd"/>
      <w:r w:rsidRPr="00691AED">
        <w:rPr>
          <w:rFonts w:ascii="Times New Roman" w:eastAsia="Times New Roman" w:hAnsi="Times New Roman" w:cs="Times New Roman"/>
          <w:b w:val="0"/>
          <w:bCs w:val="0"/>
          <w:color w:val="002060"/>
          <w:lang w:val="en-US"/>
        </w:rPr>
        <w:t>) with the financing of the Climate Resilience and Agriculture Development project (CRAD).</w:t>
      </w:r>
      <w:r w:rsidRPr="00691AED">
        <w:rPr>
          <w:rFonts w:ascii="Times New Roman" w:hAnsi="Times New Roman" w:cs="Times New Roman"/>
          <w:color w:val="002060"/>
        </w:rPr>
        <w:t xml:space="preserve"> </w:t>
      </w:r>
      <w:r w:rsidRPr="00691AED">
        <w:rPr>
          <w:rFonts w:ascii="Times New Roman" w:eastAsia="Times New Roman" w:hAnsi="Times New Roman" w:cs="Times New Roman"/>
          <w:b w:val="0"/>
          <w:bCs w:val="0"/>
          <w:color w:val="002060"/>
          <w:lang w:val="en-US"/>
        </w:rPr>
        <w:t>This project aims to increase competitiveness and climate resilience of priority agri-food value chains</w:t>
      </w:r>
      <w:r w:rsidR="00E20306" w:rsidRPr="00691AED">
        <w:rPr>
          <w:rFonts w:ascii="Times New Roman" w:eastAsia="Times New Roman" w:hAnsi="Times New Roman" w:cs="Times New Roman"/>
          <w:b w:val="0"/>
          <w:bCs w:val="0"/>
          <w:color w:val="002060"/>
          <w:lang w:val="en-US"/>
        </w:rPr>
        <w:t xml:space="preserve"> focusing on </w:t>
      </w:r>
      <w:bookmarkEnd w:id="3"/>
      <w:r w:rsidRPr="00691AED">
        <w:rPr>
          <w:rFonts w:ascii="Times New Roman" w:eastAsia="Times New Roman" w:hAnsi="Times New Roman" w:cs="Times New Roman"/>
          <w:b w:val="0"/>
          <w:bCs w:val="0"/>
          <w:color w:val="002060"/>
          <w:lang w:val="en-US"/>
        </w:rPr>
        <w:t>(</w:t>
      </w:r>
      <w:proofErr w:type="spellStart"/>
      <w:r w:rsidRPr="00691AED">
        <w:rPr>
          <w:rFonts w:ascii="Times New Roman" w:eastAsia="Times New Roman" w:hAnsi="Times New Roman" w:cs="Times New Roman"/>
          <w:b w:val="0"/>
          <w:bCs w:val="0"/>
          <w:color w:val="002060"/>
          <w:lang w:val="en-US"/>
        </w:rPr>
        <w:t>i</w:t>
      </w:r>
      <w:proofErr w:type="spellEnd"/>
      <w:r w:rsidRPr="00691AED">
        <w:rPr>
          <w:rFonts w:ascii="Times New Roman" w:eastAsia="Times New Roman" w:hAnsi="Times New Roman" w:cs="Times New Roman"/>
          <w:b w:val="0"/>
          <w:bCs w:val="0"/>
          <w:color w:val="002060"/>
          <w:lang w:val="en-US"/>
        </w:rPr>
        <w:t xml:space="preserve">) </w:t>
      </w:r>
      <w:r w:rsidR="003F2BAB" w:rsidRPr="00691AED">
        <w:rPr>
          <w:rFonts w:ascii="Times New Roman" w:eastAsia="Times New Roman" w:hAnsi="Times New Roman" w:cs="Times New Roman"/>
          <w:b w:val="0"/>
          <w:bCs w:val="0"/>
          <w:color w:val="002060"/>
          <w:lang w:val="en-US"/>
        </w:rPr>
        <w:t xml:space="preserve">promoting climate smart and resilient value chains,  </w:t>
      </w:r>
      <w:r w:rsidRPr="00691AED">
        <w:rPr>
          <w:rFonts w:ascii="Times New Roman" w:eastAsia="Times New Roman" w:hAnsi="Times New Roman" w:cs="Times New Roman"/>
          <w:b w:val="0"/>
          <w:bCs w:val="0"/>
          <w:color w:val="002060"/>
          <w:lang w:val="en-US"/>
        </w:rPr>
        <w:t>(ii)</w:t>
      </w:r>
      <w:r w:rsidR="003F2BAB" w:rsidRPr="00691AED">
        <w:rPr>
          <w:rFonts w:ascii="Times New Roman" w:eastAsiaTheme="minorEastAsia" w:hAnsi="Times New Roman" w:cs="Times New Roman"/>
          <w:b w:val="0"/>
          <w:bCs w:val="0"/>
          <w:color w:val="002060"/>
          <w:lang w:val="en-US"/>
        </w:rPr>
        <w:t xml:space="preserve"> </w:t>
      </w:r>
      <w:r w:rsidR="003F2BAB" w:rsidRPr="00691AED">
        <w:rPr>
          <w:rFonts w:ascii="Times New Roman" w:eastAsia="Times New Roman" w:hAnsi="Times New Roman" w:cs="Times New Roman"/>
          <w:b w:val="0"/>
          <w:bCs w:val="0"/>
          <w:color w:val="002060"/>
          <w:lang w:val="en-US"/>
        </w:rPr>
        <w:t>promoting typical products and value addition</w:t>
      </w:r>
      <w:r w:rsidRPr="00691AED">
        <w:rPr>
          <w:rFonts w:ascii="Times New Roman" w:eastAsia="Times New Roman" w:hAnsi="Times New Roman" w:cs="Times New Roman"/>
          <w:b w:val="0"/>
          <w:bCs w:val="0"/>
          <w:color w:val="002060"/>
          <w:lang w:val="en-US"/>
        </w:rPr>
        <w:t xml:space="preserve"> (iii) </w:t>
      </w:r>
      <w:r w:rsidR="003F2BAB" w:rsidRPr="00691AED">
        <w:rPr>
          <w:rFonts w:ascii="Times New Roman" w:eastAsia="Times New Roman" w:hAnsi="Times New Roman" w:cs="Times New Roman"/>
          <w:b w:val="0"/>
          <w:bCs w:val="0"/>
          <w:color w:val="002060"/>
          <w:lang w:val="en-US"/>
        </w:rPr>
        <w:t>developing Climate Smart Agriculture (CSA) IT Platform (iv) modernizing selected irrigation and drainage schemes for high-value agricultural production</w:t>
      </w:r>
      <w:r w:rsidR="003F2BAB" w:rsidRPr="00691AED" w:rsidDel="003F2BAB">
        <w:rPr>
          <w:rFonts w:ascii="Times New Roman" w:eastAsia="Times New Roman" w:hAnsi="Times New Roman" w:cs="Times New Roman"/>
          <w:b w:val="0"/>
          <w:bCs w:val="0"/>
          <w:color w:val="002060"/>
          <w:lang w:val="en-US"/>
        </w:rPr>
        <w:t xml:space="preserve"> </w:t>
      </w:r>
      <w:r w:rsidRPr="00691AED">
        <w:rPr>
          <w:rFonts w:ascii="Times New Roman" w:eastAsia="Times New Roman" w:hAnsi="Times New Roman" w:cs="Times New Roman"/>
          <w:b w:val="0"/>
          <w:bCs w:val="0"/>
          <w:color w:val="002060"/>
          <w:lang w:val="en-US"/>
        </w:rPr>
        <w:t>(v)</w:t>
      </w:r>
      <w:r w:rsidR="003F2BAB" w:rsidRPr="00691AED">
        <w:rPr>
          <w:rFonts w:ascii="Times New Roman" w:eastAsia="Times New Roman" w:hAnsi="Times New Roman" w:cs="Times New Roman"/>
          <w:b w:val="0"/>
          <w:bCs w:val="0"/>
          <w:color w:val="002060"/>
          <w:lang w:val="en-US"/>
        </w:rPr>
        <w:t xml:space="preserve"> enhancing compliance with food safety and quality standards</w:t>
      </w:r>
      <w:r w:rsidRPr="00691AED">
        <w:rPr>
          <w:rFonts w:ascii="Times New Roman" w:eastAsia="Times New Roman" w:hAnsi="Times New Roman" w:cs="Times New Roman"/>
          <w:b w:val="0"/>
          <w:bCs w:val="0"/>
          <w:color w:val="002060"/>
          <w:lang w:val="en-US"/>
        </w:rPr>
        <w:t xml:space="preserve"> </w:t>
      </w:r>
      <w:r w:rsidR="003F2BAB" w:rsidRPr="00691AED">
        <w:rPr>
          <w:rFonts w:ascii="Times New Roman" w:eastAsia="Times New Roman" w:hAnsi="Times New Roman" w:cs="Times New Roman"/>
          <w:b w:val="0"/>
          <w:bCs w:val="0"/>
          <w:color w:val="002060"/>
          <w:lang w:val="en-US"/>
        </w:rPr>
        <w:t xml:space="preserve">and (vi) </w:t>
      </w:r>
      <w:bookmarkStart w:id="5" w:name="_Hlk126946916"/>
      <w:r w:rsidR="003F2BAB" w:rsidRPr="00691AED">
        <w:rPr>
          <w:rFonts w:ascii="Times New Roman" w:eastAsia="Times New Roman" w:hAnsi="Times New Roman" w:cs="Times New Roman"/>
          <w:b w:val="0"/>
          <w:bCs w:val="0"/>
          <w:color w:val="002060"/>
          <w:lang w:val="en-US"/>
        </w:rPr>
        <w:t>strengthening</w:t>
      </w:r>
      <w:bookmarkEnd w:id="5"/>
      <w:r w:rsidR="003F2BAB" w:rsidRPr="00691AED">
        <w:rPr>
          <w:rFonts w:ascii="Times New Roman" w:eastAsia="Times New Roman" w:hAnsi="Times New Roman" w:cs="Times New Roman"/>
          <w:b w:val="0"/>
          <w:bCs w:val="0"/>
          <w:color w:val="002060"/>
          <w:lang w:val="en-US"/>
        </w:rPr>
        <w:t xml:space="preserve"> </w:t>
      </w:r>
      <w:r w:rsidRPr="00691AED">
        <w:rPr>
          <w:rFonts w:ascii="Times New Roman" w:eastAsia="Times New Roman" w:hAnsi="Times New Roman" w:cs="Times New Roman"/>
          <w:b w:val="0"/>
          <w:bCs w:val="0"/>
          <w:color w:val="002060"/>
          <w:lang w:val="en-US"/>
        </w:rPr>
        <w:t>evidence-based decision making for resilience and sustainable agri-food systems.</w:t>
      </w:r>
      <w:r w:rsidRPr="00691AED">
        <w:rPr>
          <w:rFonts w:ascii="Times New Roman" w:eastAsia="Times New Roman" w:hAnsi="Times New Roman" w:cs="Times New Roman"/>
          <w:bCs w:val="0"/>
          <w:color w:val="002060"/>
          <w:lang w:val="en-US"/>
        </w:rPr>
        <w:t xml:space="preserve"> </w:t>
      </w:r>
    </w:p>
    <w:p w14:paraId="37B59A79" w14:textId="17C0990F" w:rsidR="002B2F2C" w:rsidRPr="00691AED" w:rsidRDefault="00E20306" w:rsidP="00B57783">
      <w:pPr>
        <w:spacing w:line="276" w:lineRule="auto"/>
        <w:jc w:val="both"/>
        <w:rPr>
          <w:rFonts w:ascii="Times New Roman" w:hAnsi="Times New Roman"/>
          <w:color w:val="002060"/>
          <w:sz w:val="22"/>
          <w:szCs w:val="22"/>
        </w:rPr>
      </w:pPr>
      <w:r w:rsidRPr="00691AED">
        <w:rPr>
          <w:rFonts w:ascii="Times New Roman" w:hAnsi="Times New Roman"/>
          <w:b w:val="0"/>
          <w:bCs w:val="0"/>
          <w:color w:val="002060"/>
          <w:sz w:val="22"/>
          <w:szCs w:val="22"/>
          <w:lang w:val="en-US"/>
        </w:rPr>
        <w:t xml:space="preserve">The services required to be </w:t>
      </w:r>
      <w:r w:rsidR="003F2BAB" w:rsidRPr="00691AED">
        <w:rPr>
          <w:rFonts w:ascii="Times New Roman" w:hAnsi="Times New Roman"/>
          <w:b w:val="0"/>
          <w:bCs w:val="0"/>
          <w:color w:val="002060"/>
          <w:sz w:val="22"/>
          <w:szCs w:val="22"/>
          <w:lang w:val="en-US"/>
        </w:rPr>
        <w:t>contracted</w:t>
      </w:r>
      <w:r w:rsidRPr="00691AED">
        <w:rPr>
          <w:rFonts w:ascii="Times New Roman" w:hAnsi="Times New Roman"/>
          <w:b w:val="0"/>
          <w:bCs w:val="0"/>
          <w:color w:val="002060"/>
          <w:sz w:val="22"/>
          <w:szCs w:val="22"/>
          <w:lang w:val="en-US"/>
        </w:rPr>
        <w:t xml:space="preserve"> aim</w:t>
      </w:r>
      <w:bookmarkEnd w:id="4"/>
      <w:r w:rsidRPr="00691AED">
        <w:rPr>
          <w:rFonts w:ascii="Times New Roman" w:hAnsi="Times New Roman"/>
          <w:b w:val="0"/>
          <w:bCs w:val="0"/>
          <w:color w:val="002060"/>
          <w:sz w:val="22"/>
          <w:szCs w:val="22"/>
          <w:lang w:val="en-US"/>
        </w:rPr>
        <w:t xml:space="preserve"> </w:t>
      </w:r>
      <w:r w:rsidR="00DF74D4" w:rsidRPr="00691AED">
        <w:rPr>
          <w:rFonts w:ascii="Times New Roman" w:hAnsi="Times New Roman"/>
          <w:b w:val="0"/>
          <w:bCs w:val="0"/>
          <w:color w:val="002060"/>
          <w:sz w:val="22"/>
          <w:szCs w:val="22"/>
          <w:lang w:val="en-US"/>
        </w:rPr>
        <w:t xml:space="preserve">to support </w:t>
      </w:r>
      <w:r w:rsidR="0018438B" w:rsidRPr="00691AED">
        <w:rPr>
          <w:rFonts w:ascii="Times New Roman" w:hAnsi="Times New Roman"/>
          <w:b w:val="0"/>
          <w:bCs w:val="0"/>
          <w:color w:val="002060"/>
          <w:sz w:val="22"/>
          <w:szCs w:val="22"/>
          <w:lang w:val="en-US"/>
        </w:rPr>
        <w:t>the Ministry of Agriculture and Rural Development (</w:t>
      </w:r>
      <w:r w:rsidR="00DF74D4" w:rsidRPr="00691AED">
        <w:rPr>
          <w:rFonts w:ascii="Times New Roman" w:hAnsi="Times New Roman"/>
          <w:b w:val="0"/>
          <w:bCs w:val="0"/>
          <w:color w:val="002060"/>
          <w:sz w:val="22"/>
          <w:szCs w:val="22"/>
          <w:lang w:val="en-US"/>
        </w:rPr>
        <w:t>MARD</w:t>
      </w:r>
      <w:r w:rsidR="0018438B" w:rsidRPr="00691AED">
        <w:rPr>
          <w:rFonts w:ascii="Times New Roman" w:hAnsi="Times New Roman"/>
          <w:b w:val="0"/>
          <w:bCs w:val="0"/>
          <w:color w:val="002060"/>
          <w:sz w:val="22"/>
          <w:szCs w:val="22"/>
          <w:lang w:val="en-US"/>
        </w:rPr>
        <w:t>)</w:t>
      </w:r>
      <w:r w:rsidR="00DF74D4" w:rsidRPr="00691AED">
        <w:rPr>
          <w:rFonts w:ascii="Times New Roman" w:hAnsi="Times New Roman"/>
          <w:b w:val="0"/>
          <w:bCs w:val="0"/>
          <w:color w:val="002060"/>
          <w:sz w:val="22"/>
          <w:szCs w:val="22"/>
          <w:lang w:val="en-US"/>
        </w:rPr>
        <w:t xml:space="preserve"> in ensuring successful implementation of the </w:t>
      </w:r>
      <w:r w:rsidR="002B2F2C" w:rsidRPr="00691AED">
        <w:rPr>
          <w:rFonts w:ascii="Times New Roman" w:hAnsi="Times New Roman"/>
          <w:b w:val="0"/>
          <w:bCs w:val="0"/>
          <w:color w:val="002060"/>
          <w:sz w:val="22"/>
          <w:szCs w:val="22"/>
          <w:lang w:val="en-US"/>
        </w:rPr>
        <w:t xml:space="preserve">contract </w:t>
      </w:r>
      <w:r w:rsidR="002B2F2C" w:rsidRPr="00691AED">
        <w:rPr>
          <w:rFonts w:ascii="Times New Roman" w:hAnsi="Times New Roman"/>
          <w:color w:val="002060"/>
          <w:sz w:val="22"/>
          <w:szCs w:val="22"/>
        </w:rPr>
        <w:t>“</w:t>
      </w:r>
      <w:r w:rsidR="00D02BAE" w:rsidRPr="00691AED">
        <w:rPr>
          <w:rFonts w:ascii="Times New Roman" w:hAnsi="Times New Roman"/>
          <w:b w:val="0"/>
          <w:color w:val="002060"/>
          <w:sz w:val="22"/>
          <w:szCs w:val="22"/>
          <w:shd w:val="clear" w:color="auto" w:fill="FFFFFF"/>
        </w:rPr>
        <w:t>Support the establishment and medium-term operation of the two clusters, branding of the selected products and placing the products in the market, etc. (Fruit &amp; Vegetables cluster)</w:t>
      </w:r>
      <w:r w:rsidR="00CA1334" w:rsidRPr="00691AED">
        <w:rPr>
          <w:rFonts w:ascii="Times New Roman" w:hAnsi="Times New Roman"/>
          <w:b w:val="0"/>
          <w:color w:val="002060"/>
          <w:sz w:val="22"/>
          <w:szCs w:val="22"/>
          <w:lang w:val="en-GB"/>
        </w:rPr>
        <w:t xml:space="preserve">” in the region of </w:t>
      </w:r>
      <w:proofErr w:type="spellStart"/>
      <w:r w:rsidR="00D02BAE" w:rsidRPr="00691AED">
        <w:rPr>
          <w:rFonts w:ascii="Times New Roman" w:hAnsi="Times New Roman"/>
          <w:b w:val="0"/>
          <w:color w:val="002060"/>
          <w:sz w:val="22"/>
          <w:szCs w:val="22"/>
          <w:lang w:val="en-GB"/>
        </w:rPr>
        <w:t>Dibra</w:t>
      </w:r>
      <w:proofErr w:type="spellEnd"/>
      <w:r w:rsidR="002B2F2C" w:rsidRPr="00691AED">
        <w:rPr>
          <w:rFonts w:ascii="Times New Roman" w:hAnsi="Times New Roman"/>
          <w:color w:val="002060"/>
          <w:sz w:val="22"/>
          <w:szCs w:val="22"/>
        </w:rPr>
        <w:t>.</w:t>
      </w:r>
    </w:p>
    <w:p w14:paraId="52E30225" w14:textId="645F1883" w:rsidR="00367F18" w:rsidRPr="00691AED" w:rsidRDefault="0018438B" w:rsidP="00B57783">
      <w:pPr>
        <w:tabs>
          <w:tab w:val="left" w:pos="0"/>
          <w:tab w:val="num" w:pos="900"/>
        </w:tabs>
        <w:spacing w:before="240" w:line="276" w:lineRule="auto"/>
        <w:jc w:val="both"/>
        <w:rPr>
          <w:rFonts w:ascii="Times New Roman" w:hAnsi="Times New Roman"/>
          <w:b w:val="0"/>
          <w:color w:val="002060"/>
          <w:sz w:val="22"/>
          <w:szCs w:val="22"/>
        </w:rPr>
      </w:pPr>
      <w:r w:rsidRPr="00691AED">
        <w:rPr>
          <w:rFonts w:ascii="Times New Roman" w:hAnsi="Times New Roman"/>
          <w:b w:val="0"/>
          <w:bCs w:val="0"/>
          <w:color w:val="002060"/>
          <w:sz w:val="22"/>
          <w:szCs w:val="22"/>
        </w:rPr>
        <w:t xml:space="preserve">The MARD seeks the Consulting Services of a qualified company/firm with the objective to assist MARD with </w:t>
      </w:r>
      <w:r w:rsidR="00D02BAE" w:rsidRPr="00691AED">
        <w:rPr>
          <w:rFonts w:ascii="Times New Roman" w:hAnsi="Times New Roman"/>
          <w:b w:val="0"/>
          <w:color w:val="002060"/>
          <w:sz w:val="22"/>
          <w:szCs w:val="22"/>
          <w:shd w:val="clear" w:color="auto" w:fill="FFFFFF"/>
        </w:rPr>
        <w:t>support the establishment and medium term operation of the two clusters, branding of the selected products and placing the products in the market, etc. (F&amp;V cluster)</w:t>
      </w:r>
      <w:r w:rsidR="00367F18" w:rsidRPr="00691AED">
        <w:rPr>
          <w:rStyle w:val="shorttext"/>
          <w:rFonts w:ascii="Times New Roman" w:hAnsi="Times New Roman"/>
          <w:b w:val="0"/>
          <w:bCs w:val="0"/>
          <w:color w:val="002060"/>
          <w:sz w:val="22"/>
          <w:szCs w:val="22"/>
        </w:rPr>
        <w:t>.</w:t>
      </w:r>
      <w:r w:rsidRPr="00691AED">
        <w:rPr>
          <w:rStyle w:val="shorttext"/>
          <w:rFonts w:ascii="Times New Roman" w:hAnsi="Times New Roman"/>
          <w:b w:val="0"/>
          <w:bCs w:val="0"/>
          <w:color w:val="002060"/>
          <w:sz w:val="22"/>
          <w:szCs w:val="22"/>
        </w:rPr>
        <w:t xml:space="preserve"> </w:t>
      </w:r>
      <w:r w:rsidR="00367F18" w:rsidRPr="00691AED">
        <w:rPr>
          <w:rStyle w:val="shorttext"/>
          <w:rFonts w:ascii="Times New Roman" w:hAnsi="Times New Roman"/>
          <w:b w:val="0"/>
          <w:bCs w:val="0"/>
          <w:color w:val="002060"/>
          <w:sz w:val="22"/>
          <w:szCs w:val="22"/>
        </w:rPr>
        <w:t xml:space="preserve"> </w:t>
      </w:r>
      <w:r w:rsidR="00367F18" w:rsidRPr="00691AED">
        <w:rPr>
          <w:rFonts w:ascii="Times New Roman" w:hAnsi="Times New Roman"/>
          <w:b w:val="0"/>
          <w:color w:val="002060"/>
          <w:sz w:val="22"/>
          <w:szCs w:val="22"/>
        </w:rPr>
        <w:t xml:space="preserve">The objective of this activity </w:t>
      </w:r>
      <w:r w:rsidR="00CA1334" w:rsidRPr="00691AED">
        <w:rPr>
          <w:rFonts w:ascii="Times New Roman" w:hAnsi="Times New Roman"/>
          <w:b w:val="0"/>
          <w:color w:val="002060"/>
          <w:sz w:val="22"/>
          <w:szCs w:val="22"/>
        </w:rPr>
        <w:t xml:space="preserve">is to offer technical assistance for the establishment of an </w:t>
      </w:r>
      <w:r w:rsidR="00D02BAE" w:rsidRPr="00691AED">
        <w:rPr>
          <w:rFonts w:ascii="Times New Roman" w:hAnsi="Times New Roman"/>
          <w:b w:val="0"/>
          <w:color w:val="002060"/>
          <w:sz w:val="22"/>
          <w:szCs w:val="22"/>
        </w:rPr>
        <w:t>F&amp;V</w:t>
      </w:r>
      <w:r w:rsidR="00CA1334" w:rsidRPr="00691AED">
        <w:rPr>
          <w:rFonts w:ascii="Times New Roman" w:hAnsi="Times New Roman"/>
          <w:b w:val="0"/>
          <w:color w:val="002060"/>
          <w:sz w:val="22"/>
          <w:szCs w:val="22"/>
        </w:rPr>
        <w:t xml:space="preserve"> consortium in the </w:t>
      </w:r>
      <w:r w:rsidR="00D02BAE" w:rsidRPr="00691AED">
        <w:rPr>
          <w:rFonts w:ascii="Times New Roman" w:hAnsi="Times New Roman"/>
          <w:b w:val="0"/>
          <w:color w:val="002060"/>
          <w:sz w:val="22"/>
          <w:szCs w:val="22"/>
        </w:rPr>
        <w:t>Dibra</w:t>
      </w:r>
      <w:r w:rsidR="00CA1334" w:rsidRPr="00691AED">
        <w:rPr>
          <w:rFonts w:ascii="Times New Roman" w:hAnsi="Times New Roman"/>
          <w:b w:val="0"/>
          <w:color w:val="002060"/>
          <w:sz w:val="22"/>
          <w:szCs w:val="22"/>
        </w:rPr>
        <w:t xml:space="preserve"> region. The primary goals of this consortium are to unite producers and processors into a single entity responsible for </w:t>
      </w:r>
      <w:r w:rsidR="00D02BAE" w:rsidRPr="00691AED">
        <w:rPr>
          <w:rFonts w:ascii="Times New Roman" w:hAnsi="Times New Roman"/>
          <w:b w:val="0"/>
          <w:color w:val="002060"/>
          <w:sz w:val="22"/>
          <w:szCs w:val="22"/>
        </w:rPr>
        <w:t>F&amp;V</w:t>
      </w:r>
      <w:r w:rsidR="00CA1334" w:rsidRPr="00691AED">
        <w:rPr>
          <w:rFonts w:ascii="Times New Roman" w:hAnsi="Times New Roman"/>
          <w:b w:val="0"/>
          <w:color w:val="002060"/>
          <w:sz w:val="22"/>
          <w:szCs w:val="22"/>
        </w:rPr>
        <w:t xml:space="preserve"> production, processing, marketing, branding activities, and interaction with certification bodies. Establishing a</w:t>
      </w:r>
      <w:r w:rsidR="00D02BAE" w:rsidRPr="00691AED">
        <w:rPr>
          <w:rFonts w:ascii="Times New Roman" w:hAnsi="Times New Roman"/>
          <w:b w:val="0"/>
          <w:color w:val="002060"/>
          <w:sz w:val="22"/>
          <w:szCs w:val="22"/>
        </w:rPr>
        <w:t xml:space="preserve"> F&amp;V</w:t>
      </w:r>
      <w:r w:rsidR="00CA1334" w:rsidRPr="00691AED">
        <w:rPr>
          <w:rFonts w:ascii="Times New Roman" w:hAnsi="Times New Roman"/>
          <w:b w:val="0"/>
          <w:color w:val="002060"/>
          <w:sz w:val="22"/>
          <w:szCs w:val="22"/>
        </w:rPr>
        <w:t xml:space="preserve"> consortium in Albania is deemed crucial for enhancing market access and product differentiation</w:t>
      </w:r>
      <w:r w:rsidR="00367F18" w:rsidRPr="00691AED">
        <w:rPr>
          <w:rFonts w:ascii="Times New Roman" w:hAnsi="Times New Roman"/>
          <w:b w:val="0"/>
          <w:color w:val="002060"/>
          <w:sz w:val="22"/>
          <w:szCs w:val="22"/>
        </w:rPr>
        <w:t>.</w:t>
      </w:r>
    </w:p>
    <w:p w14:paraId="3C6A01FE" w14:textId="77777777" w:rsidR="00CA1334" w:rsidRPr="00691AED" w:rsidRDefault="00CA1334" w:rsidP="00B57783">
      <w:pPr>
        <w:spacing w:line="276" w:lineRule="auto"/>
        <w:rPr>
          <w:rFonts w:ascii="Times New Roman" w:hAnsi="Times New Roman"/>
          <w:i/>
          <w:iCs/>
          <w:noProof/>
          <w:color w:val="002060"/>
          <w:sz w:val="22"/>
          <w:szCs w:val="22"/>
        </w:rPr>
      </w:pPr>
    </w:p>
    <w:p w14:paraId="344F403C" w14:textId="03F07FF8" w:rsidR="00CA1334" w:rsidRPr="00691AED" w:rsidRDefault="00CA1334" w:rsidP="00B57783">
      <w:pPr>
        <w:spacing w:line="276" w:lineRule="auto"/>
        <w:rPr>
          <w:rFonts w:ascii="Times New Roman" w:hAnsi="Times New Roman"/>
          <w:b w:val="0"/>
          <w:bCs w:val="0"/>
          <w:iCs/>
          <w:noProof/>
          <w:color w:val="002060"/>
          <w:sz w:val="22"/>
          <w:szCs w:val="22"/>
        </w:rPr>
      </w:pPr>
      <w:r w:rsidRPr="00691AED">
        <w:rPr>
          <w:rFonts w:ascii="Times New Roman" w:hAnsi="Times New Roman"/>
          <w:iCs/>
          <w:noProof/>
          <w:color w:val="002060"/>
          <w:sz w:val="22"/>
          <w:szCs w:val="22"/>
        </w:rPr>
        <w:t>Specific objective</w:t>
      </w:r>
    </w:p>
    <w:p w14:paraId="23C48E09"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Project Development Objective is to /raise productivity, production, and marketable volumes of fruits (such as: apple, plums, pear, cherry, etc.) and vegetables (onions, tomatoes, peppers, etc.), in Dibra geographic district. Fruits and Vegetables have a strong market focus and aim to improve the competitive position of each cluster in market segments identified.  These consortia serve as vital platforms for farmers to penetrate the ideal market segments. </w:t>
      </w:r>
    </w:p>
    <w:p w14:paraId="4689C536" w14:textId="324E7DFE"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objective of the assignment is to offer technical assistance for the establishment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consortium in the Dibra region. The primary goals of the consortium are to unite producers and processors into a single entity responsible for specific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production, processing, marketing, branding activities, and interaction with certification bodies. </w:t>
      </w:r>
      <w:r w:rsidRPr="00691AED">
        <w:rPr>
          <w:rFonts w:ascii="Times New Roman" w:hAnsi="Times New Roman"/>
          <w:b w:val="0"/>
          <w:color w:val="002060"/>
          <w:sz w:val="22"/>
          <w:szCs w:val="22"/>
          <w:u w:val="single"/>
        </w:rPr>
        <w:t xml:space="preserve">Establishing a </w:t>
      </w:r>
      <w:r w:rsidR="00610D87" w:rsidRPr="00691AED">
        <w:rPr>
          <w:rFonts w:ascii="Times New Roman" w:hAnsi="Times New Roman"/>
          <w:b w:val="0"/>
          <w:color w:val="002060"/>
          <w:sz w:val="22"/>
          <w:szCs w:val="22"/>
          <w:u w:val="single"/>
        </w:rPr>
        <w:t>of fruits and vegetables</w:t>
      </w:r>
      <w:r w:rsidRPr="00691AED">
        <w:rPr>
          <w:rFonts w:ascii="Times New Roman" w:hAnsi="Times New Roman"/>
          <w:b w:val="0"/>
          <w:color w:val="002060"/>
          <w:sz w:val="22"/>
          <w:szCs w:val="22"/>
          <w:u w:val="single"/>
        </w:rPr>
        <w:t xml:space="preserve"> consortium</w:t>
      </w:r>
      <w:r w:rsidRPr="00691AED">
        <w:rPr>
          <w:rFonts w:ascii="Times New Roman" w:hAnsi="Times New Roman"/>
          <w:b w:val="0"/>
          <w:color w:val="002060"/>
          <w:sz w:val="22"/>
          <w:szCs w:val="22"/>
        </w:rPr>
        <w:t xml:space="preserve"> in Albania is deemed crucial for enhancing market access and product differentiation.</w:t>
      </w:r>
    </w:p>
    <w:p w14:paraId="2E5F8F92" w14:textId="785B21A5"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in particular, be based on the achievement of a preliminary assessment of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value chain in Dibra region, build a consortium of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producers (a minimum </w:t>
      </w:r>
      <w:r w:rsidRPr="00691AED">
        <w:rPr>
          <w:rFonts w:ascii="Times New Roman" w:hAnsi="Times New Roman"/>
          <w:b w:val="0"/>
          <w:color w:val="002060"/>
          <w:sz w:val="22"/>
          <w:szCs w:val="22"/>
        </w:rPr>
        <w:lastRenderedPageBreak/>
        <w:t>of 50 producers with a minimum of 30 women), develop their technical and marketing capacities and promote quality, branding and commercialization.</w:t>
      </w:r>
    </w:p>
    <w:p w14:paraId="73FA25CB" w14:textId="72DE1CCA" w:rsidR="00CA1334" w:rsidRPr="00691AED" w:rsidRDefault="00CA1334" w:rsidP="00B57783">
      <w:pPr>
        <w:spacing w:before="240" w:line="276" w:lineRule="auto"/>
        <w:rPr>
          <w:rFonts w:ascii="Times New Roman" w:hAnsi="Times New Roman"/>
          <w:iCs/>
          <w:noProof/>
          <w:color w:val="002060"/>
          <w:sz w:val="22"/>
          <w:szCs w:val="22"/>
          <w:u w:val="single"/>
        </w:rPr>
      </w:pPr>
      <w:r w:rsidRPr="00691AED">
        <w:rPr>
          <w:rFonts w:ascii="Times New Roman" w:hAnsi="Times New Roman"/>
          <w:iCs/>
          <w:noProof/>
          <w:color w:val="002060"/>
          <w:sz w:val="22"/>
          <w:szCs w:val="22"/>
          <w:u w:val="single"/>
        </w:rPr>
        <w:t>Specific Scope of work</w:t>
      </w:r>
    </w:p>
    <w:p w14:paraId="731E30C6"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The Scope of Work for this Assignment is divided in phases.</w:t>
      </w:r>
    </w:p>
    <w:p w14:paraId="6842116A" w14:textId="4CBE4D59" w:rsidR="00D02BAE" w:rsidRPr="00691AED" w:rsidRDefault="00D02BAE" w:rsidP="00B57783">
      <w:pPr>
        <w:spacing w:line="276" w:lineRule="auto"/>
        <w:jc w:val="both"/>
        <w:rPr>
          <w:rFonts w:ascii="Times New Roman" w:hAnsi="Times New Roman"/>
          <w:b w:val="0"/>
          <w:bCs w:val="0"/>
          <w:color w:val="002060"/>
          <w:sz w:val="22"/>
          <w:szCs w:val="22"/>
        </w:rPr>
      </w:pPr>
      <w:r w:rsidRPr="00691AED">
        <w:rPr>
          <w:rFonts w:ascii="Times New Roman" w:hAnsi="Times New Roman"/>
          <w:color w:val="002060"/>
          <w:sz w:val="22"/>
          <w:szCs w:val="22"/>
          <w:u w:val="single"/>
        </w:rPr>
        <w:t xml:space="preserve">Phase I: Establishing </w:t>
      </w:r>
      <w:r w:rsidR="00610D87" w:rsidRPr="00691AED">
        <w:rPr>
          <w:rFonts w:ascii="Times New Roman" w:hAnsi="Times New Roman"/>
          <w:color w:val="002060"/>
          <w:sz w:val="22"/>
          <w:szCs w:val="22"/>
          <w:u w:val="single"/>
        </w:rPr>
        <w:t xml:space="preserve">of fruits and vegetables </w:t>
      </w:r>
      <w:r w:rsidRPr="00691AED">
        <w:rPr>
          <w:rFonts w:ascii="Times New Roman" w:hAnsi="Times New Roman"/>
          <w:color w:val="002060"/>
          <w:sz w:val="22"/>
          <w:szCs w:val="22"/>
          <w:u w:val="single"/>
        </w:rPr>
        <w:t>consortium</w:t>
      </w:r>
      <w:r w:rsidRPr="00691AED">
        <w:rPr>
          <w:rFonts w:ascii="Times New Roman" w:hAnsi="Times New Roman"/>
          <w:color w:val="002060"/>
          <w:sz w:val="22"/>
          <w:szCs w:val="22"/>
        </w:rPr>
        <w:t>.</w:t>
      </w:r>
    </w:p>
    <w:p w14:paraId="49A30884" w14:textId="0CE91665" w:rsidR="00D02BAE" w:rsidRPr="00691AED" w:rsidRDefault="00D02BAE" w:rsidP="00B57783">
      <w:pPr>
        <w:spacing w:line="276" w:lineRule="auto"/>
        <w:jc w:val="both"/>
        <w:rPr>
          <w:rFonts w:ascii="Times New Roman" w:hAnsi="Times New Roman"/>
          <w:b w:val="0"/>
          <w:bCs w:val="0"/>
          <w:color w:val="002060"/>
          <w:sz w:val="22"/>
          <w:szCs w:val="22"/>
        </w:rPr>
      </w:pPr>
      <w:r w:rsidRPr="00691AED">
        <w:rPr>
          <w:rFonts w:ascii="Times New Roman" w:hAnsi="Times New Roman"/>
          <w:b w:val="0"/>
          <w:color w:val="002060"/>
          <w:sz w:val="22"/>
          <w:szCs w:val="22"/>
        </w:rPr>
        <w:t xml:space="preserve">Note: To enhance efficiency and effectiveness, multiple activities within this </w:t>
      </w:r>
      <w:r w:rsidR="00691AED" w:rsidRPr="00691AED">
        <w:rPr>
          <w:rFonts w:ascii="Times New Roman" w:hAnsi="Times New Roman"/>
          <w:b w:val="0"/>
          <w:color w:val="002060"/>
          <w:sz w:val="22"/>
          <w:szCs w:val="22"/>
        </w:rPr>
        <w:t>p</w:t>
      </w:r>
      <w:r w:rsidRPr="00691AED">
        <w:rPr>
          <w:rFonts w:ascii="Times New Roman" w:hAnsi="Times New Roman"/>
          <w:b w:val="0"/>
          <w:color w:val="002060"/>
          <w:sz w:val="22"/>
          <w:szCs w:val="22"/>
        </w:rPr>
        <w:t>hase will be conducted simultaneously</w:t>
      </w:r>
      <w:r w:rsidRPr="00691AED">
        <w:rPr>
          <w:rFonts w:ascii="Times New Roman" w:hAnsi="Times New Roman"/>
          <w:color w:val="002060"/>
          <w:sz w:val="22"/>
          <w:szCs w:val="22"/>
        </w:rPr>
        <w:t>.</w:t>
      </w:r>
    </w:p>
    <w:p w14:paraId="7CF662E6"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Specific Scope of work</w:t>
      </w:r>
    </w:p>
    <w:p w14:paraId="133D1DE6"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Under this phase, the Consultant will define the Fruits and Vegetables</w:t>
      </w:r>
      <w:r w:rsidRPr="00691AED">
        <w:rPr>
          <w:rFonts w:ascii="Times New Roman" w:hAnsi="Times New Roman"/>
          <w:b w:val="0"/>
          <w:bCs w:val="0"/>
          <w:color w:val="002060"/>
          <w:sz w:val="22"/>
          <w:szCs w:val="22"/>
        </w:rPr>
        <w:t xml:space="preserve"> </w:t>
      </w:r>
      <w:r w:rsidRPr="00691AED">
        <w:rPr>
          <w:rFonts w:ascii="Times New Roman" w:hAnsi="Times New Roman"/>
          <w:b w:val="0"/>
          <w:color w:val="002060"/>
          <w:sz w:val="22"/>
          <w:szCs w:val="22"/>
        </w:rPr>
        <w:t>consortium objectives, participants and operational functioning.</w:t>
      </w:r>
    </w:p>
    <w:p w14:paraId="2AB0BC46"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1: Market study and value chain analysis</w:t>
      </w:r>
    </w:p>
    <w:p w14:paraId="59339A5A"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prepare a market study and a value chain analysis for the fruits and vegetables sector centered on Dibra region to identify key bottlenecks in the production, post-harvest, processing and commercialization activities to design several scenarios of development for the future consortium. </w:t>
      </w:r>
    </w:p>
    <w:p w14:paraId="31230BD2"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2: Development of a strategy and business plan</w:t>
      </w:r>
    </w:p>
    <w:p w14:paraId="2889401F"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Based on the previous activities, the Consultant will introduce a conceptual scenario with draft project goals and strategy, concept, key activities, with first estimation of costs, functionalities, and management based.</w:t>
      </w:r>
    </w:p>
    <w:p w14:paraId="6CAD2837"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3: Support to consortium members selection</w:t>
      </w:r>
    </w:p>
    <w:p w14:paraId="49ECBF5D" w14:textId="2D5C7CFD"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support local authorities in selecting the future participants to the technical assistance program leading to the creation of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consortium in Dibra.</w:t>
      </w:r>
    </w:p>
    <w:p w14:paraId="217C6075"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Phase lI: Capacity building activities for consortium members</w:t>
      </w:r>
    </w:p>
    <w:p w14:paraId="3B8D324F"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Specific Objectives</w:t>
      </w:r>
    </w:p>
    <w:p w14:paraId="32CFD751" w14:textId="77777777"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Under this Phase, the Consultant will be responsible for supporting the establishment and development of the consortium through the monitoring and the deliverance of technical trainings. The Consultant will also provide support with officially registering and getting the license of the consortium through the MARD.</w:t>
      </w:r>
    </w:p>
    <w:p w14:paraId="6A84175D"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Scope of work</w:t>
      </w:r>
    </w:p>
    <w:p w14:paraId="68813BED" w14:textId="53C9D09A"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be engaged to develop the capacity of the consortium members for two/three years in order to improve production techniques,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quality, processing techniques, food hygiene and safety, marketing, commercialization and branding of the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consortium. The Consultant will provide international and local experts to support the activity of the consortium until it reaches its operational capacity. The collaboration between all the different experts will be key to achieve the ambition to build a branded quality FRUITS AND VEGETABLES for Dibra region.</w:t>
      </w:r>
    </w:p>
    <w:p w14:paraId="40E4D794"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4: Improve production and post-harvest techniques.</w:t>
      </w:r>
    </w:p>
    <w:p w14:paraId="262F127F" w14:textId="3D839496"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strengthen the capacity of consortium members in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cultivation and post-harvest technics to improve final quality of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produced and support sustainable management practices (water use, pesticides). The Consultant will provide one expert (agronomist) responsible for organizing on-field trainings and monitoring of the production for two/three years. The expert will be responsible for producing the training program and materials based on phase I preliminary assessment. </w:t>
      </w:r>
    </w:p>
    <w:p w14:paraId="6CCBA52E" w14:textId="77777777" w:rsidR="00D02BAE" w:rsidRPr="00691AED" w:rsidRDefault="00D02BAE" w:rsidP="00B57783">
      <w:pPr>
        <w:spacing w:line="276" w:lineRule="auto"/>
        <w:jc w:val="both"/>
        <w:rPr>
          <w:rFonts w:ascii="Times New Roman" w:hAnsi="Times New Roman"/>
          <w:b w:val="0"/>
          <w:bCs w:val="0"/>
          <w:color w:val="002060"/>
          <w:sz w:val="22"/>
          <w:szCs w:val="22"/>
        </w:rPr>
      </w:pPr>
      <w:r w:rsidRPr="00691AED">
        <w:rPr>
          <w:rFonts w:ascii="Times New Roman" w:hAnsi="Times New Roman"/>
          <w:color w:val="002060"/>
          <w:sz w:val="22"/>
          <w:szCs w:val="22"/>
          <w:u w:val="single"/>
        </w:rPr>
        <w:t>Activity 5: Develop FRUITS AND VEGETABLES quality</w:t>
      </w:r>
      <w:r w:rsidRPr="00691AED">
        <w:rPr>
          <w:rFonts w:ascii="Times New Roman" w:hAnsi="Times New Roman"/>
          <w:color w:val="002060"/>
          <w:sz w:val="22"/>
          <w:szCs w:val="22"/>
        </w:rPr>
        <w:t>.</w:t>
      </w:r>
    </w:p>
    <w:p w14:paraId="5B8CCBA6" w14:textId="1F72512A"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support consortium members in developing unique quality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connected to the specificities of Dibra territory and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production. The Consultant will provide a quality expert who will develop a training package, theoretical and practical, about quality improvement in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processing.</w:t>
      </w:r>
    </w:p>
    <w:p w14:paraId="07A0212D"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6: Marketing, promotion, and branding development</w:t>
      </w:r>
    </w:p>
    <w:p w14:paraId="25257798" w14:textId="00EB5EE3"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marketing and branding expert will deliver specific trainings to consortium members to improve access to market of local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and their subproducts on high-end markets (HoRe Ca, export) through a marketing and communication strategy, the development of a specific branding linked to the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and their subproducts characteristics and territory and several Business to Business </w:t>
      </w:r>
      <w:r w:rsidRPr="00691AED">
        <w:rPr>
          <w:rFonts w:ascii="Times New Roman" w:hAnsi="Times New Roman"/>
          <w:b w:val="0"/>
          <w:color w:val="002060"/>
          <w:sz w:val="22"/>
          <w:szCs w:val="22"/>
        </w:rPr>
        <w:lastRenderedPageBreak/>
        <w:t>promotional events. The experts will be responsible for producing the training program based on phase i preliminary assessment and the training material.</w:t>
      </w:r>
    </w:p>
    <w:p w14:paraId="0C46E573" w14:textId="77777777" w:rsidR="00D02BAE" w:rsidRPr="00691AED" w:rsidRDefault="00D02BAE" w:rsidP="00B57783">
      <w:pPr>
        <w:spacing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Activity 7: Organize a study tour.</w:t>
      </w:r>
    </w:p>
    <w:p w14:paraId="16DD1C23" w14:textId="41104AD2" w:rsidR="00D02BAE" w:rsidRPr="00691AED" w:rsidRDefault="00D02BAE"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will be in charge of organizing a study tour in one of the main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 xml:space="preserve">and their subproducts producer's countries ex. In Turkey, Moldova, Italy, Greece or neighbour’s countries which also have similar typologies and are already advanced and efficient in these types of clusters. The tour will be dedicated to the consortium management staff or representatives (10 persons). The study tour will represent an opportunity to share best practices in </w:t>
      </w:r>
      <w:r w:rsidR="00610D87" w:rsidRPr="00691AED">
        <w:rPr>
          <w:rFonts w:ascii="Times New Roman" w:hAnsi="Times New Roman"/>
          <w:b w:val="0"/>
          <w:color w:val="002060"/>
          <w:sz w:val="22"/>
          <w:szCs w:val="22"/>
        </w:rPr>
        <w:t>of fruits and vegetables</w:t>
      </w:r>
      <w:r w:rsidRPr="00691AED">
        <w:rPr>
          <w:rFonts w:ascii="Times New Roman" w:hAnsi="Times New Roman"/>
          <w:b w:val="0"/>
          <w:color w:val="002060"/>
          <w:sz w:val="22"/>
          <w:szCs w:val="22"/>
        </w:rPr>
        <w:t xml:space="preserve"> and their subproducts and inspire the consortium in its approach to market and their promotion.</w:t>
      </w:r>
    </w:p>
    <w:p w14:paraId="089BF503" w14:textId="77777777" w:rsidR="00B57783" w:rsidRPr="00691AED" w:rsidRDefault="00B57783" w:rsidP="00691AED">
      <w:pPr>
        <w:spacing w:before="240" w:line="276" w:lineRule="auto"/>
        <w:jc w:val="both"/>
        <w:rPr>
          <w:rFonts w:ascii="Times New Roman" w:hAnsi="Times New Roman"/>
          <w:b w:val="0"/>
          <w:bCs w:val="0"/>
          <w:color w:val="002060"/>
          <w:sz w:val="22"/>
          <w:szCs w:val="22"/>
          <w:u w:val="single"/>
        </w:rPr>
      </w:pPr>
      <w:r w:rsidRPr="00691AED">
        <w:rPr>
          <w:rFonts w:ascii="Times New Roman" w:hAnsi="Times New Roman"/>
          <w:color w:val="002060"/>
          <w:sz w:val="22"/>
          <w:szCs w:val="22"/>
          <w:u w:val="single"/>
        </w:rPr>
        <w:t>CONSULTANT QUALIFICATION</w:t>
      </w:r>
    </w:p>
    <w:p w14:paraId="6213356D" w14:textId="77777777" w:rsidR="00B57783" w:rsidRPr="00691AED" w:rsidRDefault="00B57783"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The contract will be awarded following a quality- and cost-based selection procedure with 80:20 ratio in accordance with the Procurement Regulations. The Consultant may associate with other Consultants in the form of a joint venture or of a sub-consultancy agreement to complement their respective areas or expertise, strengthen their technical responsiveness of their proposals, make available bigger pool or experts, provide better approaches and methodologies.</w:t>
      </w:r>
    </w:p>
    <w:p w14:paraId="15F57F6D" w14:textId="77777777" w:rsidR="00B57783" w:rsidRPr="00691AED" w:rsidRDefault="00B57783" w:rsidP="00B57783">
      <w:pPr>
        <w:spacing w:line="276" w:lineRule="auto"/>
        <w:jc w:val="both"/>
        <w:rPr>
          <w:rFonts w:ascii="Times New Roman" w:hAnsi="Times New Roman"/>
          <w:color w:val="002060"/>
          <w:sz w:val="22"/>
          <w:szCs w:val="22"/>
          <w:u w:val="single"/>
        </w:rPr>
      </w:pPr>
      <w:r w:rsidRPr="00691AED">
        <w:rPr>
          <w:rFonts w:ascii="Times New Roman" w:hAnsi="Times New Roman"/>
          <w:color w:val="002060"/>
          <w:sz w:val="22"/>
          <w:szCs w:val="22"/>
          <w:u w:val="single"/>
        </w:rPr>
        <w:t>Firm Qualifications</w:t>
      </w:r>
    </w:p>
    <w:p w14:paraId="0626307F" w14:textId="77777777" w:rsidR="00B57783" w:rsidRPr="00691AED" w:rsidRDefault="00B57783" w:rsidP="00B57783">
      <w:pPr>
        <w:spacing w:line="276" w:lineRule="auto"/>
        <w:jc w:val="both"/>
        <w:rPr>
          <w:rFonts w:ascii="Times New Roman" w:hAnsi="Times New Roman"/>
          <w:color w:val="002060"/>
          <w:sz w:val="22"/>
          <w:szCs w:val="22"/>
        </w:rPr>
      </w:pPr>
      <w:r w:rsidRPr="00691AED">
        <w:rPr>
          <w:rFonts w:ascii="Times New Roman" w:hAnsi="Times New Roman"/>
          <w:color w:val="002060"/>
          <w:sz w:val="22"/>
          <w:szCs w:val="22"/>
          <w:u w:val="single"/>
        </w:rPr>
        <w:t>1</w:t>
      </w:r>
      <w:r w:rsidRPr="00691AED">
        <w:rPr>
          <w:rFonts w:ascii="Times New Roman" w:hAnsi="Times New Roman"/>
          <w:b w:val="0"/>
          <w:color w:val="002060"/>
          <w:sz w:val="22"/>
          <w:szCs w:val="22"/>
        </w:rPr>
        <w:t>. The Consultant shall be a firm or group of firms with the following minimum qualifications:</w:t>
      </w:r>
    </w:p>
    <w:p w14:paraId="021F3EF3" w14:textId="77777777" w:rsidR="00B57783" w:rsidRPr="00691AED" w:rsidRDefault="00B57783" w:rsidP="00B57783">
      <w:pPr>
        <w:pStyle w:val="ListParagraph"/>
        <w:numPr>
          <w:ilvl w:val="0"/>
          <w:numId w:val="48"/>
        </w:numPr>
        <w:spacing w:after="160" w:line="276" w:lineRule="auto"/>
        <w:contextualSpacing/>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The Consultant should be a reputable consultancy firm with demonstrable knowledge and at least 10 years with international/regional expertise in sustainable development, exports, market expansion, innovation and competitiveness boosting specifically in sectors such as agriculture, agro-processing, tourism, environment </w:t>
      </w:r>
    </w:p>
    <w:p w14:paraId="03BE9658" w14:textId="7E81EF16" w:rsidR="00B57783" w:rsidRPr="00691AED" w:rsidRDefault="00B57783" w:rsidP="00B57783">
      <w:pPr>
        <w:pStyle w:val="ListParagraph"/>
        <w:numPr>
          <w:ilvl w:val="0"/>
          <w:numId w:val="48"/>
        </w:numPr>
        <w:spacing w:after="160" w:line="276" w:lineRule="auto"/>
        <w:contextualSpacing/>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Demonstrated expertise in building training programs/accelerators/incubators for similar projects preferably related to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sectors and subsectors;</w:t>
      </w:r>
    </w:p>
    <w:p w14:paraId="419A6BF0" w14:textId="35ECDCA8" w:rsidR="00B57783" w:rsidRPr="00691AED" w:rsidRDefault="00B57783" w:rsidP="00B57783">
      <w:pPr>
        <w:pStyle w:val="ListParagraph"/>
        <w:numPr>
          <w:ilvl w:val="0"/>
          <w:numId w:val="48"/>
        </w:numPr>
        <w:spacing w:after="160" w:line="276" w:lineRule="auto"/>
        <w:contextualSpacing/>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At least 2 similar contracts are successfully implemented during the last 7 (five) years in the assessment, development of agriculture clusters or consortiums of producers (not necessarily limited to the </w:t>
      </w:r>
      <w:r w:rsidR="00610D87" w:rsidRPr="00691AED">
        <w:rPr>
          <w:rFonts w:ascii="Times New Roman" w:hAnsi="Times New Roman"/>
          <w:b w:val="0"/>
          <w:color w:val="002060"/>
          <w:sz w:val="22"/>
          <w:szCs w:val="22"/>
        </w:rPr>
        <w:t xml:space="preserve">of fruits and vegetables </w:t>
      </w:r>
      <w:r w:rsidRPr="00691AED">
        <w:rPr>
          <w:rFonts w:ascii="Times New Roman" w:hAnsi="Times New Roman"/>
          <w:b w:val="0"/>
          <w:color w:val="002060"/>
          <w:sz w:val="22"/>
          <w:szCs w:val="22"/>
        </w:rPr>
        <w:t>sector);</w:t>
      </w:r>
    </w:p>
    <w:p w14:paraId="5C2BA8F9" w14:textId="1B5E3A13" w:rsidR="00B57783" w:rsidRPr="00691AED" w:rsidRDefault="00B57783" w:rsidP="00B57783">
      <w:pPr>
        <w:pStyle w:val="ListParagraph"/>
        <w:numPr>
          <w:ilvl w:val="0"/>
          <w:numId w:val="48"/>
        </w:numPr>
        <w:spacing w:after="160" w:line="276" w:lineRule="auto"/>
        <w:contextualSpacing/>
        <w:jc w:val="both"/>
        <w:rPr>
          <w:rFonts w:ascii="Times New Roman" w:hAnsi="Times New Roman"/>
          <w:b w:val="0"/>
          <w:color w:val="002060"/>
          <w:sz w:val="22"/>
          <w:szCs w:val="22"/>
        </w:rPr>
      </w:pPr>
      <w:r w:rsidRPr="00691AED">
        <w:rPr>
          <w:rFonts w:ascii="Times New Roman" w:hAnsi="Times New Roman"/>
          <w:b w:val="0"/>
          <w:color w:val="002060"/>
          <w:sz w:val="22"/>
          <w:szCs w:val="22"/>
        </w:rPr>
        <w:t xml:space="preserve">Experience in working in the Balkan region would be considered an asset. </w:t>
      </w:r>
    </w:p>
    <w:p w14:paraId="61AB2A75" w14:textId="77777777" w:rsidR="00B57783" w:rsidRPr="00691AED" w:rsidRDefault="00B57783"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The credibility of mentioned experience shall be presented in a list of the required similar project/contracts as required above, including description of services provided (including information on contract value, contracting entity/client, project location/country, duration, assignment budget, percentage carried out by consultant in case of association of firms or subcontracting and main activities) and accompanied by any possible proof certificates/ publications/links in social media/confirmation of orderly fulfilment of the contracts verified by other party from such contracts.</w:t>
      </w:r>
    </w:p>
    <w:p w14:paraId="7E88BEF0" w14:textId="77777777" w:rsidR="00B57783" w:rsidRPr="00691AED" w:rsidRDefault="00B57783"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It is required to provide examples of assignments of similar nature.</w:t>
      </w:r>
    </w:p>
    <w:p w14:paraId="5F1207BA" w14:textId="77777777" w:rsidR="00B57783" w:rsidRPr="00691AED" w:rsidRDefault="00B57783" w:rsidP="00B57783">
      <w:pPr>
        <w:spacing w:line="276" w:lineRule="auto"/>
        <w:jc w:val="both"/>
        <w:rPr>
          <w:rFonts w:ascii="Times New Roman" w:hAnsi="Times New Roman"/>
          <w:b w:val="0"/>
          <w:bCs w:val="0"/>
          <w:color w:val="002060"/>
          <w:sz w:val="22"/>
          <w:szCs w:val="22"/>
        </w:rPr>
      </w:pPr>
      <w:r w:rsidRPr="00691AED">
        <w:rPr>
          <w:rFonts w:ascii="Times New Roman" w:hAnsi="Times New Roman"/>
          <w:b w:val="0"/>
          <w:color w:val="002060"/>
          <w:sz w:val="22"/>
          <w:szCs w:val="22"/>
        </w:rPr>
        <w:t xml:space="preserve">The Consultant may associate with other Consultants in the form of a joint venture or of a sub-consultancy agreement to complement their respective areas of expertise, strengthen their technical responsiveness of their proposals, make available bigger pool of experts, provide better approaches and methodologies.  </w:t>
      </w:r>
    </w:p>
    <w:p w14:paraId="51BF653A" w14:textId="77777777" w:rsidR="00B57783" w:rsidRPr="00691AED" w:rsidRDefault="00B57783" w:rsidP="00B57783">
      <w:pPr>
        <w:tabs>
          <w:tab w:val="left" w:pos="360"/>
        </w:tabs>
        <w:spacing w:before="120" w:after="120" w:line="276" w:lineRule="auto"/>
        <w:jc w:val="both"/>
        <w:rPr>
          <w:rFonts w:ascii="Times New Roman" w:hAnsi="Times New Roman"/>
          <w:b w:val="0"/>
          <w:bCs w:val="0"/>
          <w:color w:val="002060"/>
          <w:sz w:val="22"/>
          <w:szCs w:val="22"/>
          <w:lang w:val="en-GB"/>
        </w:rPr>
      </w:pPr>
      <w:r w:rsidRPr="00691AED">
        <w:rPr>
          <w:rFonts w:ascii="Times New Roman" w:hAnsi="Times New Roman"/>
          <w:b w:val="0"/>
          <w:color w:val="002060"/>
          <w:sz w:val="22"/>
          <w:szCs w:val="22"/>
          <w:lang w:val="en-GB"/>
        </w:rPr>
        <w:t xml:space="preserve">The applicants will be assessed in order to determine a shortlist comprising the most qualified firms. The criteria to be used for shortlisting will be the following: </w:t>
      </w:r>
    </w:p>
    <w:p w14:paraId="369B492C" w14:textId="77777777" w:rsidR="00B57783" w:rsidRPr="00691AED" w:rsidRDefault="00B57783" w:rsidP="00B57783">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691AED">
        <w:rPr>
          <w:rFonts w:ascii="Times New Roman" w:hAnsi="Times New Roman" w:cs="Times New Roman"/>
          <w:color w:val="002060"/>
          <w:sz w:val="22"/>
          <w:szCs w:val="22"/>
          <w:lang w:val="en-GB"/>
        </w:rPr>
        <w:t>Core business and years in business – 30 points</w:t>
      </w:r>
      <w:r w:rsidRPr="00691AED">
        <w:rPr>
          <w:rFonts w:ascii="Times New Roman" w:hAnsi="Times New Roman" w:cs="Times New Roman"/>
          <w:color w:val="002060"/>
          <w:sz w:val="22"/>
          <w:szCs w:val="22"/>
          <w:lang w:val="en-GB" w:eastAsia="en-GB"/>
        </w:rPr>
        <w:t xml:space="preserve"> </w:t>
      </w:r>
    </w:p>
    <w:p w14:paraId="7E52F46C" w14:textId="77777777" w:rsidR="00B57783" w:rsidRPr="00691AED" w:rsidRDefault="00B57783" w:rsidP="00B57783">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691AED">
        <w:rPr>
          <w:rFonts w:ascii="Times New Roman" w:hAnsi="Times New Roman" w:cs="Times New Roman"/>
          <w:color w:val="002060"/>
          <w:sz w:val="22"/>
          <w:szCs w:val="22"/>
          <w:lang w:val="en-GB" w:eastAsia="en-GB"/>
        </w:rPr>
        <w:t>Past experience in similar assignments – 60 points</w:t>
      </w:r>
    </w:p>
    <w:p w14:paraId="4F77D276" w14:textId="77777777" w:rsidR="00B57783" w:rsidRPr="00691AED" w:rsidRDefault="00B57783" w:rsidP="00B57783">
      <w:pPr>
        <w:pStyle w:val="BodyText"/>
        <w:numPr>
          <w:ilvl w:val="0"/>
          <w:numId w:val="44"/>
        </w:numPr>
        <w:suppressAutoHyphens/>
        <w:autoSpaceDN w:val="0"/>
        <w:spacing w:line="276" w:lineRule="auto"/>
        <w:ind w:right="124"/>
        <w:jc w:val="both"/>
        <w:rPr>
          <w:rFonts w:ascii="Times New Roman" w:hAnsi="Times New Roman" w:cs="Times New Roman"/>
          <w:color w:val="002060"/>
          <w:sz w:val="22"/>
          <w:szCs w:val="22"/>
          <w:lang w:val="en-GB" w:eastAsia="en-GB"/>
        </w:rPr>
      </w:pPr>
      <w:r w:rsidRPr="00691AED">
        <w:rPr>
          <w:rFonts w:ascii="Times New Roman" w:hAnsi="Times New Roman" w:cs="Times New Roman"/>
          <w:color w:val="002060"/>
          <w:sz w:val="22"/>
          <w:szCs w:val="22"/>
          <w:lang w:val="en-GB" w:eastAsia="en-GB"/>
        </w:rPr>
        <w:t>Availability of qualified staff among the firm to perform the assignment – 10 points</w:t>
      </w:r>
    </w:p>
    <w:p w14:paraId="42D1E331" w14:textId="77777777" w:rsidR="00B57783" w:rsidRPr="00691AED" w:rsidRDefault="00B57783" w:rsidP="00B57783">
      <w:pPr>
        <w:autoSpaceDE w:val="0"/>
        <w:autoSpaceDN w:val="0"/>
        <w:adjustRightInd w:val="0"/>
        <w:spacing w:before="240" w:after="240" w:line="276" w:lineRule="auto"/>
        <w:rPr>
          <w:rFonts w:ascii="Times New Roman" w:hAnsi="Times New Roman"/>
          <w:b w:val="0"/>
          <w:bCs w:val="0"/>
          <w:color w:val="002060"/>
          <w:sz w:val="22"/>
          <w:szCs w:val="22"/>
          <w:lang w:val="en-GB"/>
        </w:rPr>
      </w:pPr>
      <w:r w:rsidRPr="00691AED">
        <w:rPr>
          <w:rFonts w:ascii="Times New Roman" w:hAnsi="Times New Roman"/>
          <w:b w:val="0"/>
          <w:color w:val="002060"/>
          <w:sz w:val="22"/>
          <w:szCs w:val="22"/>
          <w:lang w:val="en-GB"/>
        </w:rPr>
        <w:t>The CVs of Key experts will not be evaluated during the shortlisting process.</w:t>
      </w:r>
    </w:p>
    <w:p w14:paraId="09059EFA" w14:textId="77777777" w:rsidR="00B57783" w:rsidRPr="00691AED" w:rsidRDefault="00B57783" w:rsidP="00B57783">
      <w:pPr>
        <w:autoSpaceDE w:val="0"/>
        <w:autoSpaceDN w:val="0"/>
        <w:adjustRightInd w:val="0"/>
        <w:spacing w:before="240" w:after="240" w:line="276" w:lineRule="auto"/>
        <w:rPr>
          <w:rFonts w:ascii="Times New Roman" w:eastAsia="Calibri" w:hAnsi="Times New Roman"/>
          <w:b w:val="0"/>
          <w:bCs w:val="0"/>
          <w:color w:val="002060"/>
          <w:sz w:val="22"/>
          <w:szCs w:val="22"/>
        </w:rPr>
      </w:pPr>
      <w:r w:rsidRPr="00691AED">
        <w:rPr>
          <w:rFonts w:ascii="Times New Roman" w:eastAsia="Calibri" w:hAnsi="Times New Roman"/>
          <w:b w:val="0"/>
          <w:color w:val="002060"/>
          <w:sz w:val="22"/>
          <w:szCs w:val="22"/>
        </w:rPr>
        <w:t xml:space="preserve">The shortlisting criteria are: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B57783" w:rsidRPr="00691AED" w14:paraId="74C13CA5" w14:textId="77777777" w:rsidTr="00237E56">
        <w:tc>
          <w:tcPr>
            <w:tcW w:w="6204" w:type="dxa"/>
            <w:shd w:val="clear" w:color="auto" w:fill="BFBFBF"/>
          </w:tcPr>
          <w:p w14:paraId="37B09DEF" w14:textId="77777777" w:rsidR="00B57783" w:rsidRPr="00691AED" w:rsidRDefault="00B57783"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lastRenderedPageBreak/>
              <w:t>Evaluated Grid</w:t>
            </w:r>
          </w:p>
        </w:tc>
        <w:tc>
          <w:tcPr>
            <w:tcW w:w="2312" w:type="dxa"/>
            <w:shd w:val="clear" w:color="auto" w:fill="BFBFBF"/>
          </w:tcPr>
          <w:p w14:paraId="0DA7ADBF" w14:textId="77777777" w:rsidR="00B57783" w:rsidRPr="00691AED" w:rsidRDefault="00B57783" w:rsidP="00B57783">
            <w:pPr>
              <w:spacing w:line="276" w:lineRule="auto"/>
              <w:jc w:val="both"/>
              <w:rPr>
                <w:rFonts w:ascii="Times New Roman" w:hAnsi="Times New Roman"/>
                <w:b w:val="0"/>
                <w:color w:val="002060"/>
                <w:sz w:val="22"/>
                <w:szCs w:val="22"/>
              </w:rPr>
            </w:pPr>
            <w:r w:rsidRPr="00691AED">
              <w:rPr>
                <w:rFonts w:ascii="Times New Roman" w:hAnsi="Times New Roman"/>
                <w:b w:val="0"/>
                <w:color w:val="002060"/>
                <w:sz w:val="22"/>
                <w:szCs w:val="22"/>
              </w:rPr>
              <w:t>Points</w:t>
            </w:r>
          </w:p>
        </w:tc>
      </w:tr>
      <w:tr w:rsidR="00B57783" w:rsidRPr="00691AED" w14:paraId="6E2AAC13" w14:textId="77777777" w:rsidTr="00237E56">
        <w:tc>
          <w:tcPr>
            <w:tcW w:w="6204" w:type="dxa"/>
            <w:shd w:val="clear" w:color="auto" w:fill="FFFFFF"/>
          </w:tcPr>
          <w:p w14:paraId="344071FD" w14:textId="77777777" w:rsidR="00B57783" w:rsidRPr="00691AED" w:rsidRDefault="00B57783" w:rsidP="00B57783">
            <w:pPr>
              <w:autoSpaceDE w:val="0"/>
              <w:autoSpaceDN w:val="0"/>
              <w:adjustRightInd w:val="0"/>
              <w:spacing w:line="276" w:lineRule="auto"/>
              <w:rPr>
                <w:rFonts w:ascii="Times New Roman" w:hAnsi="Times New Roman"/>
                <w:b w:val="0"/>
                <w:color w:val="002060"/>
                <w:sz w:val="22"/>
                <w:szCs w:val="22"/>
              </w:rPr>
            </w:pPr>
            <w:r w:rsidRPr="00691AED">
              <w:rPr>
                <w:rFonts w:ascii="Times New Roman" w:eastAsia="Calibri" w:hAnsi="Times New Roman"/>
                <w:b w:val="0"/>
                <w:color w:val="002060"/>
                <w:sz w:val="22"/>
                <w:szCs w:val="22"/>
              </w:rPr>
              <w:t>Core business and years in business</w:t>
            </w:r>
          </w:p>
        </w:tc>
        <w:tc>
          <w:tcPr>
            <w:tcW w:w="2312" w:type="dxa"/>
            <w:shd w:val="clear" w:color="auto" w:fill="FFFFFF"/>
          </w:tcPr>
          <w:p w14:paraId="2761CE0E" w14:textId="77777777" w:rsidR="00B57783" w:rsidRPr="00691AED" w:rsidRDefault="00B57783" w:rsidP="00B57783">
            <w:pPr>
              <w:spacing w:line="276" w:lineRule="auto"/>
              <w:jc w:val="center"/>
              <w:rPr>
                <w:rFonts w:ascii="Times New Roman" w:hAnsi="Times New Roman"/>
                <w:b w:val="0"/>
                <w:color w:val="002060"/>
                <w:sz w:val="22"/>
                <w:szCs w:val="22"/>
              </w:rPr>
            </w:pPr>
            <w:r w:rsidRPr="00691AED">
              <w:rPr>
                <w:rFonts w:ascii="Times New Roman" w:hAnsi="Times New Roman"/>
                <w:b w:val="0"/>
                <w:color w:val="002060"/>
                <w:sz w:val="22"/>
                <w:szCs w:val="22"/>
              </w:rPr>
              <w:t>30</w:t>
            </w:r>
          </w:p>
        </w:tc>
      </w:tr>
      <w:tr w:rsidR="00B57783" w:rsidRPr="00691AED" w14:paraId="2B91921C" w14:textId="77777777" w:rsidTr="00237E56">
        <w:tc>
          <w:tcPr>
            <w:tcW w:w="6204" w:type="dxa"/>
            <w:shd w:val="clear" w:color="auto" w:fill="FFFFFF"/>
          </w:tcPr>
          <w:p w14:paraId="76184F8F" w14:textId="77777777" w:rsidR="00B57783" w:rsidRPr="00691AED" w:rsidRDefault="00B57783" w:rsidP="00B57783">
            <w:pPr>
              <w:autoSpaceDE w:val="0"/>
              <w:autoSpaceDN w:val="0"/>
              <w:adjustRightInd w:val="0"/>
              <w:spacing w:line="276" w:lineRule="auto"/>
              <w:rPr>
                <w:rFonts w:ascii="Times New Roman" w:hAnsi="Times New Roman"/>
                <w:b w:val="0"/>
                <w:color w:val="002060"/>
                <w:sz w:val="22"/>
                <w:szCs w:val="22"/>
              </w:rPr>
            </w:pPr>
            <w:r w:rsidRPr="00691AED">
              <w:rPr>
                <w:rFonts w:ascii="Times New Roman" w:eastAsia="Calibri" w:hAnsi="Times New Roman"/>
                <w:b w:val="0"/>
                <w:color w:val="002060"/>
                <w:sz w:val="22"/>
                <w:szCs w:val="22"/>
              </w:rPr>
              <w:t xml:space="preserve">Experience in similar assignments </w:t>
            </w:r>
          </w:p>
        </w:tc>
        <w:tc>
          <w:tcPr>
            <w:tcW w:w="2312" w:type="dxa"/>
            <w:shd w:val="clear" w:color="auto" w:fill="FFFFFF"/>
          </w:tcPr>
          <w:p w14:paraId="1DB10821" w14:textId="77777777" w:rsidR="00B57783" w:rsidRPr="00691AED" w:rsidRDefault="00B57783" w:rsidP="00B57783">
            <w:pPr>
              <w:spacing w:line="276" w:lineRule="auto"/>
              <w:jc w:val="center"/>
              <w:rPr>
                <w:rFonts w:ascii="Times New Roman" w:hAnsi="Times New Roman"/>
                <w:b w:val="0"/>
                <w:color w:val="002060"/>
                <w:sz w:val="22"/>
                <w:szCs w:val="22"/>
              </w:rPr>
            </w:pPr>
            <w:r w:rsidRPr="00691AED">
              <w:rPr>
                <w:rFonts w:ascii="Times New Roman" w:hAnsi="Times New Roman"/>
                <w:b w:val="0"/>
                <w:color w:val="002060"/>
                <w:sz w:val="22"/>
                <w:szCs w:val="22"/>
              </w:rPr>
              <w:t>60</w:t>
            </w:r>
          </w:p>
        </w:tc>
      </w:tr>
      <w:tr w:rsidR="00B57783" w:rsidRPr="00691AED" w14:paraId="601A637F" w14:textId="77777777" w:rsidTr="00237E56">
        <w:tc>
          <w:tcPr>
            <w:tcW w:w="6204" w:type="dxa"/>
            <w:shd w:val="clear" w:color="auto" w:fill="FFFFFF"/>
          </w:tcPr>
          <w:p w14:paraId="0A9F17E3" w14:textId="77777777" w:rsidR="00B57783" w:rsidRPr="00691AED" w:rsidRDefault="00B57783" w:rsidP="00B57783">
            <w:pPr>
              <w:autoSpaceDE w:val="0"/>
              <w:autoSpaceDN w:val="0"/>
              <w:adjustRightInd w:val="0"/>
              <w:spacing w:line="276" w:lineRule="auto"/>
              <w:rPr>
                <w:rFonts w:ascii="Times New Roman" w:hAnsi="Times New Roman"/>
                <w:b w:val="0"/>
                <w:color w:val="002060"/>
                <w:sz w:val="22"/>
                <w:szCs w:val="22"/>
              </w:rPr>
            </w:pPr>
            <w:r w:rsidRPr="00691AED">
              <w:rPr>
                <w:rFonts w:ascii="Times New Roman" w:eastAsia="Calibri" w:hAnsi="Times New Roman"/>
                <w:b w:val="0"/>
                <w:color w:val="002060"/>
                <w:sz w:val="22"/>
                <w:szCs w:val="22"/>
              </w:rPr>
              <w:t xml:space="preserve">Firms’ organization and staffing </w:t>
            </w:r>
          </w:p>
        </w:tc>
        <w:tc>
          <w:tcPr>
            <w:tcW w:w="2312" w:type="dxa"/>
            <w:shd w:val="clear" w:color="auto" w:fill="FFFFFF"/>
          </w:tcPr>
          <w:p w14:paraId="14641F88" w14:textId="77777777" w:rsidR="00B57783" w:rsidRPr="00691AED" w:rsidRDefault="00B57783" w:rsidP="00B57783">
            <w:pPr>
              <w:spacing w:line="276" w:lineRule="auto"/>
              <w:jc w:val="center"/>
              <w:rPr>
                <w:rFonts w:ascii="Times New Roman" w:hAnsi="Times New Roman"/>
                <w:b w:val="0"/>
                <w:color w:val="002060"/>
                <w:sz w:val="22"/>
                <w:szCs w:val="22"/>
              </w:rPr>
            </w:pPr>
            <w:r w:rsidRPr="00691AED">
              <w:rPr>
                <w:rFonts w:ascii="Times New Roman" w:hAnsi="Times New Roman"/>
                <w:b w:val="0"/>
                <w:color w:val="002060"/>
                <w:sz w:val="22"/>
                <w:szCs w:val="22"/>
              </w:rPr>
              <w:t>10</w:t>
            </w:r>
          </w:p>
        </w:tc>
      </w:tr>
      <w:tr w:rsidR="00B57783" w:rsidRPr="00691AED" w14:paraId="51D41271" w14:textId="77777777" w:rsidTr="00237E56">
        <w:tc>
          <w:tcPr>
            <w:tcW w:w="6204" w:type="dxa"/>
            <w:shd w:val="clear" w:color="auto" w:fill="D9D9D9"/>
          </w:tcPr>
          <w:p w14:paraId="6F67D6BA" w14:textId="77777777" w:rsidR="00B57783" w:rsidRPr="00691AED" w:rsidRDefault="00B57783" w:rsidP="00B57783">
            <w:pPr>
              <w:spacing w:line="276" w:lineRule="auto"/>
              <w:jc w:val="right"/>
              <w:rPr>
                <w:rFonts w:ascii="Times New Roman" w:hAnsi="Times New Roman"/>
                <w:b w:val="0"/>
                <w:color w:val="002060"/>
                <w:sz w:val="22"/>
                <w:szCs w:val="22"/>
              </w:rPr>
            </w:pPr>
            <w:r w:rsidRPr="00691AED">
              <w:rPr>
                <w:rFonts w:ascii="Times New Roman" w:hAnsi="Times New Roman"/>
                <w:b w:val="0"/>
                <w:color w:val="002060"/>
                <w:sz w:val="22"/>
                <w:szCs w:val="22"/>
              </w:rPr>
              <w:t>Total</w:t>
            </w:r>
          </w:p>
        </w:tc>
        <w:tc>
          <w:tcPr>
            <w:tcW w:w="2312" w:type="dxa"/>
            <w:shd w:val="clear" w:color="auto" w:fill="D9D9D9"/>
          </w:tcPr>
          <w:p w14:paraId="7DA5845E" w14:textId="77777777" w:rsidR="00B57783" w:rsidRPr="00691AED" w:rsidRDefault="00B57783" w:rsidP="00B57783">
            <w:pPr>
              <w:spacing w:line="276" w:lineRule="auto"/>
              <w:jc w:val="center"/>
              <w:rPr>
                <w:rFonts w:ascii="Times New Roman" w:hAnsi="Times New Roman"/>
                <w:b w:val="0"/>
                <w:color w:val="002060"/>
                <w:sz w:val="22"/>
                <w:szCs w:val="22"/>
              </w:rPr>
            </w:pPr>
            <w:r w:rsidRPr="00691AED">
              <w:rPr>
                <w:rFonts w:ascii="Times New Roman" w:hAnsi="Times New Roman"/>
                <w:b w:val="0"/>
                <w:color w:val="002060"/>
                <w:sz w:val="22"/>
                <w:szCs w:val="22"/>
              </w:rPr>
              <w:t>100</w:t>
            </w:r>
          </w:p>
        </w:tc>
      </w:tr>
    </w:tbl>
    <w:p w14:paraId="6402ED26" w14:textId="703614A0" w:rsidR="002D568A" w:rsidRPr="00691AED" w:rsidRDefault="002D568A" w:rsidP="00B57783">
      <w:pPr>
        <w:autoSpaceDE w:val="0"/>
        <w:autoSpaceDN w:val="0"/>
        <w:adjustRightInd w:val="0"/>
        <w:spacing w:before="240" w:line="276" w:lineRule="auto"/>
        <w:jc w:val="both"/>
        <w:rPr>
          <w:rFonts w:ascii="Times New Roman" w:eastAsia="Calibri" w:hAnsi="Times New Roman"/>
          <w:b w:val="0"/>
          <w:bCs w:val="0"/>
          <w:color w:val="002060"/>
          <w:sz w:val="22"/>
          <w:szCs w:val="22"/>
          <w:lang w:val="en-US"/>
        </w:rPr>
      </w:pPr>
      <w:r w:rsidRPr="00691AED">
        <w:rPr>
          <w:rFonts w:ascii="Times New Roman" w:eastAsia="Calibri" w:hAnsi="Times New Roman"/>
          <w:b w:val="0"/>
          <w:bCs w:val="0"/>
          <w:color w:val="002060"/>
          <w:sz w:val="22"/>
          <w:szCs w:val="22"/>
          <w:lang w:val="en-US"/>
        </w:rPr>
        <w:t xml:space="preserve">The attention of interested Consultants is drawn to Section III, paragraphs, 3.14, 3.16, and 3.17 of the World Bank’s “Procurement Regulations for IPF Borrowers” July 2016 revised November 2020 (“Procurement Regulations”), setting forth the World Bank’s policy on conflict of interest. </w:t>
      </w:r>
    </w:p>
    <w:p w14:paraId="5F50C144" w14:textId="5FB9CA79" w:rsidR="002D568A" w:rsidRPr="00691AED" w:rsidRDefault="002D568A" w:rsidP="00B57783">
      <w:pPr>
        <w:autoSpaceDE w:val="0"/>
        <w:autoSpaceDN w:val="0"/>
        <w:adjustRightInd w:val="0"/>
        <w:spacing w:line="276" w:lineRule="auto"/>
        <w:jc w:val="both"/>
        <w:rPr>
          <w:rFonts w:ascii="Times New Roman" w:eastAsia="Calibri" w:hAnsi="Times New Roman"/>
          <w:b w:val="0"/>
          <w:bCs w:val="0"/>
          <w:color w:val="002060"/>
          <w:sz w:val="22"/>
          <w:szCs w:val="22"/>
          <w:lang w:val="en-US"/>
        </w:rPr>
      </w:pPr>
      <w:r w:rsidRPr="00691AED">
        <w:rPr>
          <w:rFonts w:ascii="Times New Roman" w:eastAsia="Calibri" w:hAnsi="Times New Roman"/>
          <w:b w:val="0"/>
          <w:bCs w:val="0"/>
          <w:color w:val="002060"/>
          <w:sz w:val="22"/>
          <w:szCs w:val="22"/>
          <w:lang w:val="en-US"/>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03AFC570" w14:textId="43A32021" w:rsidR="009A6F12" w:rsidRPr="00691AED" w:rsidRDefault="009A6F12" w:rsidP="00B57783">
      <w:pPr>
        <w:spacing w:line="276" w:lineRule="auto"/>
        <w:jc w:val="both"/>
        <w:rPr>
          <w:rFonts w:ascii="Times New Roman" w:hAnsi="Times New Roman"/>
          <w:b w:val="0"/>
          <w:color w:val="002060"/>
          <w:sz w:val="22"/>
          <w:szCs w:val="22"/>
          <w:lang w:val="en-GB"/>
        </w:rPr>
      </w:pPr>
      <w:bookmarkStart w:id="6" w:name="_Hlk151368639"/>
      <w:bookmarkStart w:id="7" w:name="_Hlk151371058"/>
      <w:r w:rsidRPr="00691AED">
        <w:rPr>
          <w:rFonts w:ascii="Times New Roman" w:hAnsi="Times New Roman"/>
          <w:b w:val="0"/>
          <w:color w:val="002060"/>
          <w:sz w:val="22"/>
          <w:szCs w:val="22"/>
          <w:lang w:val="en-GB"/>
        </w:rPr>
        <w:t xml:space="preserve">The consultant will be selected based on </w:t>
      </w:r>
      <w:r w:rsidR="0043374A" w:rsidRPr="00691AED">
        <w:rPr>
          <w:rFonts w:ascii="Times New Roman" w:eastAsia="Calibri" w:hAnsi="Times New Roman"/>
          <w:b w:val="0"/>
          <w:bCs w:val="0"/>
          <w:color w:val="002060"/>
          <w:sz w:val="22"/>
          <w:szCs w:val="22"/>
          <w:lang w:val="en-US"/>
        </w:rPr>
        <w:t xml:space="preserve">Quality and Cost Based Selection (QCBS) </w:t>
      </w:r>
      <w:r w:rsidR="00077B09" w:rsidRPr="00691AED">
        <w:rPr>
          <w:rFonts w:ascii="Times New Roman" w:eastAsia="Calibri" w:hAnsi="Times New Roman"/>
          <w:b w:val="0"/>
          <w:bCs w:val="0"/>
          <w:color w:val="002060"/>
          <w:sz w:val="22"/>
          <w:szCs w:val="22"/>
          <w:lang w:val="en-US"/>
        </w:rPr>
        <w:t>method</w:t>
      </w:r>
      <w:r w:rsidR="00077B09" w:rsidRPr="00691AED">
        <w:rPr>
          <w:rFonts w:ascii="Times New Roman" w:hAnsi="Times New Roman"/>
          <w:b w:val="0"/>
          <w:color w:val="002060"/>
          <w:sz w:val="22"/>
          <w:szCs w:val="22"/>
          <w:lang w:val="en-GB"/>
        </w:rPr>
        <w:t xml:space="preserve"> </w:t>
      </w:r>
      <w:r w:rsidRPr="00691AED">
        <w:rPr>
          <w:rFonts w:ascii="Times New Roman" w:hAnsi="Times New Roman"/>
          <w:b w:val="0"/>
          <w:color w:val="002060"/>
          <w:sz w:val="22"/>
          <w:szCs w:val="22"/>
          <w:lang w:val="en-GB"/>
        </w:rPr>
        <w:t>in accordance with the procedures set out in the World Bank’s Procurement Regulations for IPF Borrowers, Procurement in Investment Project Financing Goods, Works, Non-Consulting and Consulting Services July 2016 (revised November 2020).</w:t>
      </w:r>
    </w:p>
    <w:p w14:paraId="0D6115B4" w14:textId="0EACAFC9" w:rsidR="00BC2C95" w:rsidRPr="00691AED" w:rsidRDefault="00BC2C95" w:rsidP="00B57783">
      <w:pPr>
        <w:suppressAutoHyphens/>
        <w:spacing w:line="276" w:lineRule="auto"/>
        <w:jc w:val="both"/>
        <w:rPr>
          <w:rFonts w:ascii="Times New Roman" w:hAnsi="Times New Roman"/>
          <w:b w:val="0"/>
          <w:color w:val="002060"/>
          <w:sz w:val="22"/>
          <w:szCs w:val="22"/>
        </w:rPr>
      </w:pPr>
      <w:bookmarkStart w:id="8" w:name="_Hlk151368721"/>
      <w:bookmarkEnd w:id="6"/>
      <w:r w:rsidRPr="00691AED">
        <w:rPr>
          <w:rFonts w:ascii="Times New Roman" w:hAnsi="Times New Roman"/>
          <w:b w:val="0"/>
          <w:color w:val="002060"/>
          <w:spacing w:val="-2"/>
          <w:sz w:val="22"/>
          <w:szCs w:val="22"/>
        </w:rPr>
        <w:t xml:space="preserve">Interested Consultants may obtain further information concerning the Terms of Reference at the official website of </w:t>
      </w:r>
      <w:r w:rsidR="00605127" w:rsidRPr="00691AED">
        <w:rPr>
          <w:rFonts w:ascii="Times New Roman" w:hAnsi="Times New Roman"/>
          <w:b w:val="0"/>
          <w:color w:val="002060"/>
          <w:spacing w:val="-2"/>
          <w:sz w:val="22"/>
          <w:szCs w:val="22"/>
        </w:rPr>
        <w:t>MARD</w:t>
      </w:r>
      <w:r w:rsidRPr="00691AED">
        <w:rPr>
          <w:rFonts w:ascii="Times New Roman" w:hAnsi="Times New Roman"/>
          <w:color w:val="002060"/>
          <w:spacing w:val="-2"/>
          <w:sz w:val="22"/>
          <w:szCs w:val="22"/>
        </w:rPr>
        <w:t>:</w:t>
      </w:r>
      <w:r w:rsidRPr="00691AED">
        <w:rPr>
          <w:rFonts w:ascii="Times New Roman" w:hAnsi="Times New Roman"/>
          <w:i/>
          <w:color w:val="002060"/>
          <w:spacing w:val="-2"/>
          <w:sz w:val="22"/>
          <w:szCs w:val="22"/>
        </w:rPr>
        <w:t xml:space="preserve"> </w:t>
      </w:r>
      <w:r w:rsidR="00A33E77" w:rsidRPr="00691AED">
        <w:rPr>
          <w:rFonts w:ascii="Times New Roman" w:hAnsi="Times New Roman"/>
          <w:b w:val="0"/>
          <w:color w:val="002060"/>
          <w:sz w:val="22"/>
          <w:szCs w:val="22"/>
        </w:rPr>
        <w:t>https://bujqesia.gov.al/projekti-qendrueshmeria-ndaj-klimes-dhe-zhvillimit-ne-bujqesi/</w:t>
      </w:r>
      <w:r w:rsidRPr="00691AED">
        <w:rPr>
          <w:rStyle w:val="Hyperlink"/>
          <w:rFonts w:ascii="Times New Roman" w:hAnsi="Times New Roman"/>
          <w:b w:val="0"/>
          <w:color w:val="002060"/>
          <w:sz w:val="22"/>
          <w:szCs w:val="22"/>
          <w:u w:val="none"/>
        </w:rPr>
        <w:t xml:space="preserve">, </w:t>
      </w:r>
      <w:r w:rsidRPr="00691AED">
        <w:rPr>
          <w:rFonts w:ascii="Times New Roman" w:hAnsi="Times New Roman"/>
          <w:b w:val="0"/>
          <w:color w:val="002060"/>
          <w:sz w:val="22"/>
          <w:szCs w:val="22"/>
          <w:shd w:val="clear" w:color="auto" w:fill="FFFFFF"/>
        </w:rPr>
        <w:t xml:space="preserve">or at the address below, </w:t>
      </w:r>
      <w:r w:rsidRPr="00691AED">
        <w:rPr>
          <w:rFonts w:ascii="Times New Roman" w:hAnsi="Times New Roman"/>
          <w:b w:val="0"/>
          <w:color w:val="002060"/>
          <w:sz w:val="22"/>
          <w:szCs w:val="22"/>
        </w:rPr>
        <w:t>during office hours 0</w:t>
      </w:r>
      <w:r w:rsidR="0089794C" w:rsidRPr="00691AED">
        <w:rPr>
          <w:rFonts w:ascii="Times New Roman" w:hAnsi="Times New Roman"/>
          <w:b w:val="0"/>
          <w:color w:val="002060"/>
          <w:sz w:val="22"/>
          <w:szCs w:val="22"/>
        </w:rPr>
        <w:t>8</w:t>
      </w:r>
      <w:r w:rsidRPr="00691AED">
        <w:rPr>
          <w:rFonts w:ascii="Times New Roman" w:hAnsi="Times New Roman"/>
          <w:b w:val="0"/>
          <w:color w:val="002060"/>
          <w:sz w:val="22"/>
          <w:szCs w:val="22"/>
        </w:rPr>
        <w:t>:</w:t>
      </w:r>
      <w:r w:rsidR="00515937" w:rsidRPr="00691AED">
        <w:rPr>
          <w:rFonts w:ascii="Times New Roman" w:hAnsi="Times New Roman"/>
          <w:b w:val="0"/>
          <w:color w:val="002060"/>
          <w:sz w:val="22"/>
          <w:szCs w:val="22"/>
        </w:rPr>
        <w:t>3</w:t>
      </w:r>
      <w:r w:rsidRPr="00691AED">
        <w:rPr>
          <w:rFonts w:ascii="Times New Roman" w:hAnsi="Times New Roman"/>
          <w:b w:val="0"/>
          <w:color w:val="002060"/>
          <w:sz w:val="22"/>
          <w:szCs w:val="22"/>
        </w:rPr>
        <w:t>0 to 16:</w:t>
      </w:r>
      <w:r w:rsidR="00515937" w:rsidRPr="00691AED">
        <w:rPr>
          <w:rFonts w:ascii="Times New Roman" w:hAnsi="Times New Roman"/>
          <w:b w:val="0"/>
          <w:color w:val="002060"/>
          <w:sz w:val="22"/>
          <w:szCs w:val="22"/>
        </w:rPr>
        <w:t>0</w:t>
      </w:r>
      <w:r w:rsidR="003C72DD" w:rsidRPr="00691AED">
        <w:rPr>
          <w:rFonts w:ascii="Times New Roman" w:hAnsi="Times New Roman"/>
          <w:b w:val="0"/>
          <w:color w:val="002060"/>
          <w:sz w:val="22"/>
          <w:szCs w:val="22"/>
        </w:rPr>
        <w:t>0</w:t>
      </w:r>
      <w:r w:rsidRPr="00691AED">
        <w:rPr>
          <w:rFonts w:ascii="Times New Roman" w:hAnsi="Times New Roman"/>
          <w:b w:val="0"/>
          <w:color w:val="002060"/>
          <w:sz w:val="22"/>
          <w:szCs w:val="22"/>
        </w:rPr>
        <w:t xml:space="preserve"> (Monday to Thursday) and 0</w:t>
      </w:r>
      <w:r w:rsidR="0089794C" w:rsidRPr="00691AED">
        <w:rPr>
          <w:rFonts w:ascii="Times New Roman" w:hAnsi="Times New Roman"/>
          <w:b w:val="0"/>
          <w:color w:val="002060"/>
          <w:sz w:val="22"/>
          <w:szCs w:val="22"/>
        </w:rPr>
        <w:t>8</w:t>
      </w:r>
      <w:r w:rsidRPr="00691AED">
        <w:rPr>
          <w:rFonts w:ascii="Times New Roman" w:hAnsi="Times New Roman"/>
          <w:b w:val="0"/>
          <w:color w:val="002060"/>
          <w:sz w:val="22"/>
          <w:szCs w:val="22"/>
        </w:rPr>
        <w:t>:</w:t>
      </w:r>
      <w:r w:rsidR="00515937" w:rsidRPr="00691AED">
        <w:rPr>
          <w:rFonts w:ascii="Times New Roman" w:hAnsi="Times New Roman"/>
          <w:b w:val="0"/>
          <w:color w:val="002060"/>
          <w:sz w:val="22"/>
          <w:szCs w:val="22"/>
        </w:rPr>
        <w:t>3</w:t>
      </w:r>
      <w:r w:rsidRPr="00691AED">
        <w:rPr>
          <w:rFonts w:ascii="Times New Roman" w:hAnsi="Times New Roman"/>
          <w:b w:val="0"/>
          <w:color w:val="002060"/>
          <w:sz w:val="22"/>
          <w:szCs w:val="22"/>
        </w:rPr>
        <w:t>0 to 1</w:t>
      </w:r>
      <w:r w:rsidR="00515937" w:rsidRPr="00691AED">
        <w:rPr>
          <w:rFonts w:ascii="Times New Roman" w:hAnsi="Times New Roman"/>
          <w:b w:val="0"/>
          <w:color w:val="002060"/>
          <w:sz w:val="22"/>
          <w:szCs w:val="22"/>
        </w:rPr>
        <w:t>3</w:t>
      </w:r>
      <w:r w:rsidRPr="00691AED">
        <w:rPr>
          <w:rFonts w:ascii="Times New Roman" w:hAnsi="Times New Roman"/>
          <w:b w:val="0"/>
          <w:color w:val="002060"/>
          <w:sz w:val="22"/>
          <w:szCs w:val="22"/>
        </w:rPr>
        <w:t>:00 on Friday.</w:t>
      </w:r>
    </w:p>
    <w:p w14:paraId="074EF561" w14:textId="0A9EB269" w:rsidR="00BC2C95" w:rsidRPr="00691AED" w:rsidRDefault="00BC2C95" w:rsidP="00B57783">
      <w:pPr>
        <w:spacing w:line="276" w:lineRule="auto"/>
        <w:jc w:val="both"/>
        <w:rPr>
          <w:rFonts w:ascii="Times New Roman" w:hAnsi="Times New Roman"/>
          <w:b w:val="0"/>
          <w:color w:val="002060"/>
          <w:spacing w:val="-2"/>
          <w:sz w:val="22"/>
          <w:szCs w:val="22"/>
        </w:rPr>
      </w:pPr>
      <w:bookmarkStart w:id="9" w:name="_Hlk151368829"/>
      <w:bookmarkEnd w:id="8"/>
      <w:r w:rsidRPr="00691AED">
        <w:rPr>
          <w:rFonts w:ascii="Times New Roman" w:hAnsi="Times New Roman"/>
          <w:b w:val="0"/>
          <w:color w:val="002060"/>
          <w:spacing w:val="-2"/>
          <w:sz w:val="22"/>
          <w:szCs w:val="22"/>
        </w:rPr>
        <w:t xml:space="preserve">Expressions of Interest (EoI) </w:t>
      </w:r>
      <w:r w:rsidR="00077B09" w:rsidRPr="00691AED">
        <w:rPr>
          <w:rFonts w:ascii="Times New Roman" w:hAnsi="Times New Roman"/>
          <w:b w:val="0"/>
          <w:color w:val="002060"/>
          <w:spacing w:val="-2"/>
          <w:sz w:val="22"/>
          <w:szCs w:val="22"/>
        </w:rPr>
        <w:t xml:space="preserve">in English language </w:t>
      </w:r>
      <w:r w:rsidRPr="00691AED">
        <w:rPr>
          <w:rFonts w:ascii="Times New Roman" w:hAnsi="Times New Roman"/>
          <w:b w:val="0"/>
          <w:color w:val="002060"/>
          <w:spacing w:val="-2"/>
          <w:sz w:val="22"/>
          <w:szCs w:val="22"/>
        </w:rPr>
        <w:t xml:space="preserve">must be delivered no later than </w:t>
      </w:r>
      <w:r w:rsidR="00B57783" w:rsidRPr="00691AED">
        <w:rPr>
          <w:rFonts w:ascii="Times New Roman" w:hAnsi="Times New Roman"/>
          <w:bCs w:val="0"/>
          <w:color w:val="002060"/>
          <w:spacing w:val="-2"/>
          <w:sz w:val="22"/>
          <w:szCs w:val="22"/>
          <w:u w:val="single"/>
        </w:rPr>
        <w:t xml:space="preserve">September </w:t>
      </w:r>
      <w:r w:rsidR="001F05CE">
        <w:rPr>
          <w:rFonts w:ascii="Times New Roman" w:hAnsi="Times New Roman"/>
          <w:bCs w:val="0"/>
          <w:color w:val="002060"/>
          <w:spacing w:val="-2"/>
          <w:sz w:val="22"/>
          <w:szCs w:val="22"/>
          <w:u w:val="single"/>
        </w:rPr>
        <w:t>22</w:t>
      </w:r>
      <w:bookmarkStart w:id="10" w:name="_GoBack"/>
      <w:bookmarkEnd w:id="10"/>
      <w:r w:rsidR="00077B09" w:rsidRPr="00691AED">
        <w:rPr>
          <w:rFonts w:ascii="Times New Roman" w:hAnsi="Times New Roman"/>
          <w:bCs w:val="0"/>
          <w:color w:val="002060"/>
          <w:spacing w:val="-2"/>
          <w:sz w:val="22"/>
          <w:szCs w:val="22"/>
          <w:u w:val="single"/>
        </w:rPr>
        <w:t>, 2024</w:t>
      </w:r>
      <w:r w:rsidRPr="00691AED">
        <w:rPr>
          <w:rFonts w:ascii="Times New Roman" w:hAnsi="Times New Roman"/>
          <w:b w:val="0"/>
          <w:color w:val="002060"/>
          <w:spacing w:val="-2"/>
          <w:sz w:val="22"/>
          <w:szCs w:val="22"/>
        </w:rPr>
        <w:t xml:space="preserve"> hardcopy </w:t>
      </w:r>
      <w:r w:rsidRPr="00691AED">
        <w:rPr>
          <w:rFonts w:ascii="Times New Roman" w:hAnsi="Times New Roman"/>
          <w:b w:val="0"/>
          <w:color w:val="002060"/>
          <w:sz w:val="22"/>
          <w:szCs w:val="22"/>
        </w:rPr>
        <w:t>(in person or by mail)</w:t>
      </w:r>
      <w:r w:rsidRPr="00691AED">
        <w:rPr>
          <w:rStyle w:val="apple-converted-space"/>
          <w:rFonts w:ascii="Times New Roman" w:hAnsi="Times New Roman"/>
          <w:b w:val="0"/>
          <w:color w:val="002060"/>
          <w:sz w:val="22"/>
          <w:szCs w:val="22"/>
        </w:rPr>
        <w:t xml:space="preserve"> </w:t>
      </w:r>
      <w:r w:rsidRPr="00691AED">
        <w:rPr>
          <w:rFonts w:ascii="Times New Roman" w:hAnsi="Times New Roman"/>
          <w:b w:val="0"/>
          <w:color w:val="002060"/>
          <w:spacing w:val="-2"/>
          <w:sz w:val="22"/>
          <w:szCs w:val="22"/>
        </w:rPr>
        <w:t xml:space="preserve">to the address below, within </w:t>
      </w:r>
      <w:r w:rsidRPr="00691AED">
        <w:rPr>
          <w:rFonts w:ascii="Times New Roman" w:hAnsi="Times New Roman"/>
          <w:b w:val="0"/>
          <w:color w:val="002060"/>
          <w:sz w:val="22"/>
          <w:szCs w:val="22"/>
        </w:rPr>
        <w:t xml:space="preserve">office hours, </w:t>
      </w:r>
      <w:r w:rsidRPr="00691AED">
        <w:rPr>
          <w:rFonts w:ascii="Times New Roman" w:hAnsi="Times New Roman"/>
          <w:b w:val="0"/>
          <w:color w:val="002060"/>
          <w:spacing w:val="-2"/>
          <w:sz w:val="22"/>
          <w:szCs w:val="22"/>
        </w:rPr>
        <w:t>and</w:t>
      </w:r>
      <w:r w:rsidR="00EB5AB3" w:rsidRPr="00691AED">
        <w:rPr>
          <w:rFonts w:ascii="Times New Roman" w:hAnsi="Times New Roman"/>
          <w:b w:val="0"/>
          <w:color w:val="002060"/>
          <w:spacing w:val="-2"/>
          <w:sz w:val="22"/>
          <w:szCs w:val="22"/>
        </w:rPr>
        <w:t>/or</w:t>
      </w:r>
      <w:r w:rsidRPr="00691AED">
        <w:rPr>
          <w:rFonts w:ascii="Times New Roman" w:hAnsi="Times New Roman"/>
          <w:b w:val="0"/>
          <w:color w:val="002060"/>
          <w:spacing w:val="-2"/>
          <w:sz w:val="22"/>
          <w:szCs w:val="22"/>
        </w:rPr>
        <w:t xml:space="preserve"> electronically at the </w:t>
      </w:r>
      <w:r w:rsidR="00EB5AB3" w:rsidRPr="00691AED">
        <w:rPr>
          <w:rFonts w:ascii="Times New Roman" w:hAnsi="Times New Roman"/>
          <w:b w:val="0"/>
          <w:color w:val="002060"/>
          <w:spacing w:val="-2"/>
          <w:sz w:val="22"/>
          <w:szCs w:val="22"/>
        </w:rPr>
        <w:t>below</w:t>
      </w:r>
      <w:r w:rsidRPr="00691AED">
        <w:rPr>
          <w:rFonts w:ascii="Times New Roman" w:hAnsi="Times New Roman"/>
          <w:b w:val="0"/>
          <w:color w:val="002060"/>
          <w:spacing w:val="-2"/>
          <w:sz w:val="22"/>
          <w:szCs w:val="22"/>
        </w:rPr>
        <w:t xml:space="preserve"> e-mail address. </w:t>
      </w:r>
    </w:p>
    <w:bookmarkEnd w:id="7"/>
    <w:bookmarkEnd w:id="9"/>
    <w:p w14:paraId="7B284E1F" w14:textId="77777777" w:rsidR="00BC2C95" w:rsidRPr="00691AED" w:rsidRDefault="00BC2C95" w:rsidP="00B57783">
      <w:pPr>
        <w:spacing w:line="276" w:lineRule="auto"/>
        <w:jc w:val="both"/>
        <w:rPr>
          <w:rFonts w:ascii="Times New Roman" w:hAnsi="Times New Roman"/>
          <w:b w:val="0"/>
          <w:color w:val="002060"/>
          <w:spacing w:val="-2"/>
          <w:sz w:val="22"/>
          <w:szCs w:val="22"/>
        </w:rPr>
      </w:pPr>
    </w:p>
    <w:p w14:paraId="5449EAD4" w14:textId="77777777" w:rsidR="00605127" w:rsidRPr="00691AED" w:rsidRDefault="00605127" w:rsidP="00B57783">
      <w:pPr>
        <w:spacing w:line="276" w:lineRule="auto"/>
        <w:rPr>
          <w:rFonts w:ascii="Times New Roman" w:hAnsi="Times New Roman"/>
          <w:color w:val="002060"/>
          <w:sz w:val="22"/>
          <w:szCs w:val="22"/>
        </w:rPr>
      </w:pPr>
      <w:r w:rsidRPr="00691AED">
        <w:rPr>
          <w:rFonts w:ascii="Times New Roman" w:hAnsi="Times New Roman"/>
          <w:color w:val="002060"/>
          <w:sz w:val="22"/>
          <w:szCs w:val="22"/>
          <w:shd w:val="clear" w:color="auto" w:fill="FFFFFF"/>
        </w:rPr>
        <w:t xml:space="preserve">Ministry of Agriculture and Rural Development </w:t>
      </w:r>
    </w:p>
    <w:p w14:paraId="32C2B2B0" w14:textId="77777777" w:rsidR="00605127" w:rsidRPr="00691AED" w:rsidRDefault="00605127" w:rsidP="00B57783">
      <w:pPr>
        <w:spacing w:line="276" w:lineRule="auto"/>
        <w:jc w:val="both"/>
        <w:rPr>
          <w:rFonts w:ascii="Times New Roman" w:hAnsi="Times New Roman"/>
          <w:b w:val="0"/>
          <w:bCs w:val="0"/>
          <w:color w:val="002060"/>
          <w:sz w:val="22"/>
          <w:szCs w:val="22"/>
          <w:shd w:val="clear" w:color="auto" w:fill="FFFFFF"/>
        </w:rPr>
      </w:pPr>
      <w:r w:rsidRPr="00691AED">
        <w:rPr>
          <w:rFonts w:ascii="Times New Roman" w:hAnsi="Times New Roman"/>
          <w:color w:val="002060"/>
          <w:sz w:val="22"/>
          <w:szCs w:val="22"/>
          <w:shd w:val="clear" w:color="auto" w:fill="FFFFFF"/>
        </w:rPr>
        <w:t>Adr: Blv. "Dëshmorët e Kombit", Nr. 2, 1001, Tirana, Albania</w:t>
      </w:r>
    </w:p>
    <w:p w14:paraId="724DE473" w14:textId="177626C2" w:rsidR="00605127" w:rsidRPr="00691AED" w:rsidRDefault="00605127" w:rsidP="00B57783">
      <w:pPr>
        <w:spacing w:line="276" w:lineRule="auto"/>
        <w:jc w:val="both"/>
        <w:rPr>
          <w:rFonts w:ascii="Times New Roman" w:hAnsi="Times New Roman"/>
          <w:color w:val="002060"/>
          <w:sz w:val="22"/>
          <w:szCs w:val="22"/>
        </w:rPr>
      </w:pPr>
      <w:r w:rsidRPr="00691AED">
        <w:rPr>
          <w:rFonts w:ascii="Times New Roman" w:hAnsi="Times New Roman"/>
          <w:color w:val="002060"/>
          <w:sz w:val="22"/>
          <w:szCs w:val="22"/>
          <w:shd w:val="clear" w:color="auto" w:fill="FFFFFF"/>
        </w:rPr>
        <w:t xml:space="preserve">E-mail: </w:t>
      </w:r>
      <w:hyperlink r:id="rId8" w:history="1">
        <w:r w:rsidR="00077B09" w:rsidRPr="00691AED">
          <w:rPr>
            <w:rStyle w:val="Hyperlink"/>
            <w:rFonts w:ascii="Times New Roman" w:hAnsi="Times New Roman"/>
            <w:color w:val="002060"/>
            <w:sz w:val="22"/>
            <w:szCs w:val="22"/>
          </w:rPr>
          <w:t>arben.molla@bujqesia.gov.al</w:t>
        </w:r>
      </w:hyperlink>
    </w:p>
    <w:p w14:paraId="3141F9CD" w14:textId="77777777" w:rsidR="00492132" w:rsidRPr="00691AED" w:rsidRDefault="00492132" w:rsidP="00B57783">
      <w:pPr>
        <w:shd w:val="clear" w:color="auto" w:fill="FFFFFF"/>
        <w:spacing w:line="276" w:lineRule="auto"/>
        <w:jc w:val="both"/>
        <w:rPr>
          <w:rFonts w:ascii="Times New Roman" w:hAnsi="Times New Roman"/>
          <w:color w:val="002060"/>
          <w:spacing w:val="-2"/>
          <w:sz w:val="22"/>
          <w:szCs w:val="22"/>
        </w:rPr>
      </w:pPr>
    </w:p>
    <w:p w14:paraId="4B190836" w14:textId="5612382F" w:rsidR="00605127" w:rsidRPr="00691AED" w:rsidRDefault="00605127" w:rsidP="00B57783">
      <w:pPr>
        <w:shd w:val="clear" w:color="auto" w:fill="FFFFFF"/>
        <w:spacing w:line="276" w:lineRule="auto"/>
        <w:jc w:val="both"/>
        <w:rPr>
          <w:rFonts w:ascii="Times New Roman" w:hAnsi="Times New Roman"/>
          <w:color w:val="002060"/>
          <w:sz w:val="22"/>
          <w:szCs w:val="22"/>
          <w:lang w:val="de-DE"/>
        </w:rPr>
      </w:pPr>
      <w:r w:rsidRPr="00691AED">
        <w:rPr>
          <w:rFonts w:ascii="Times New Roman" w:hAnsi="Times New Roman"/>
          <w:color w:val="002060"/>
          <w:spacing w:val="-2"/>
          <w:sz w:val="22"/>
          <w:szCs w:val="22"/>
        </w:rPr>
        <w:t>Attn:</w:t>
      </w:r>
      <w:r w:rsidRPr="00691AED">
        <w:rPr>
          <w:rFonts w:ascii="Times New Roman" w:hAnsi="Times New Roman"/>
          <w:color w:val="002060"/>
          <w:spacing w:val="-2"/>
          <w:sz w:val="22"/>
          <w:szCs w:val="22"/>
        </w:rPr>
        <w:tab/>
      </w:r>
      <w:r w:rsidRPr="00691AED">
        <w:rPr>
          <w:rFonts w:ascii="Times New Roman" w:hAnsi="Times New Roman"/>
          <w:color w:val="002060"/>
          <w:sz w:val="22"/>
          <w:szCs w:val="22"/>
          <w:lang w:val="de-DE"/>
        </w:rPr>
        <w:t xml:space="preserve">Mr. </w:t>
      </w:r>
      <w:r w:rsidR="00077B09" w:rsidRPr="00691AED">
        <w:rPr>
          <w:rFonts w:ascii="Times New Roman" w:hAnsi="Times New Roman"/>
          <w:color w:val="002060"/>
          <w:sz w:val="22"/>
          <w:szCs w:val="22"/>
          <w:lang w:val="de-DE"/>
        </w:rPr>
        <w:t>Arben Molla</w:t>
      </w:r>
    </w:p>
    <w:p w14:paraId="1E382BFA" w14:textId="63D80436" w:rsidR="000076B1" w:rsidRPr="00691AED" w:rsidRDefault="00077B09" w:rsidP="00B57783">
      <w:pPr>
        <w:shd w:val="clear" w:color="auto" w:fill="FFFFFF"/>
        <w:spacing w:line="276" w:lineRule="auto"/>
        <w:ind w:firstLine="720"/>
        <w:jc w:val="both"/>
        <w:rPr>
          <w:rFonts w:ascii="Times New Roman" w:hAnsi="Times New Roman"/>
          <w:b w:val="0"/>
          <w:bCs w:val="0"/>
          <w:color w:val="002060"/>
          <w:sz w:val="22"/>
          <w:szCs w:val="22"/>
        </w:rPr>
      </w:pPr>
      <w:r w:rsidRPr="00691AED">
        <w:rPr>
          <w:rFonts w:ascii="Times New Roman" w:hAnsi="Times New Roman"/>
          <w:color w:val="002060"/>
          <w:sz w:val="22"/>
          <w:szCs w:val="22"/>
        </w:rPr>
        <w:t>Project Manager</w:t>
      </w:r>
    </w:p>
    <w:sectPr w:rsidR="000076B1" w:rsidRPr="00691AED" w:rsidSect="00691AED">
      <w:footerReference w:type="default" r:id="rId9"/>
      <w:pgSz w:w="11906" w:h="16838" w:code="9"/>
      <w:pgMar w:top="1152" w:right="1152" w:bottom="720" w:left="1152"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77DB" w14:textId="77777777" w:rsidR="00CC40AF" w:rsidRDefault="00CC40AF" w:rsidP="004D4E59">
      <w:r>
        <w:separator/>
      </w:r>
    </w:p>
  </w:endnote>
  <w:endnote w:type="continuationSeparator" w:id="0">
    <w:p w14:paraId="6D65090E" w14:textId="77777777" w:rsidR="00CC40AF" w:rsidRDefault="00CC40AF" w:rsidP="004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9822" w14:textId="77777777" w:rsidR="008C7641" w:rsidRPr="004374EE" w:rsidRDefault="008C7641" w:rsidP="008C7641">
    <w:pPr>
      <w:pStyle w:val="Footer"/>
      <w:pBdr>
        <w:top w:val="thinThickSmallGap" w:sz="24" w:space="1" w:color="622423"/>
      </w:pBdr>
      <w:rPr>
        <w:rFonts w:ascii="Times New Roman" w:hAnsi="Times New Roman"/>
        <w:b w:val="0"/>
        <w:sz w:val="18"/>
        <w:szCs w:val="18"/>
        <w:lang w:val="it-IT"/>
      </w:rPr>
    </w:pPr>
    <w:r w:rsidRPr="004374EE">
      <w:rPr>
        <w:rFonts w:ascii="Times New Roman" w:hAnsi="Times New Roman"/>
        <w:b w:val="0"/>
        <w:sz w:val="18"/>
        <w:szCs w:val="18"/>
        <w:lang w:val="it-IT"/>
      </w:rPr>
      <w:t xml:space="preserve">Adresa: Bulevardi “Dëshmorët e Kombit”, Nr2, Tiranë                                    </w:t>
    </w:r>
    <w:r w:rsidR="004374EE">
      <w:rPr>
        <w:rFonts w:ascii="Times New Roman" w:hAnsi="Times New Roman"/>
        <w:b w:val="0"/>
        <w:sz w:val="18"/>
        <w:szCs w:val="18"/>
        <w:lang w:val="it-IT"/>
      </w:rPr>
      <w:t xml:space="preserve">                                    </w:t>
    </w:r>
    <w:r w:rsidRPr="004374EE">
      <w:rPr>
        <w:rFonts w:ascii="Times New Roman" w:hAnsi="Times New Roman"/>
        <w:b w:val="0"/>
        <w:sz w:val="18"/>
        <w:szCs w:val="18"/>
        <w:lang w:val="it-IT"/>
      </w:rPr>
      <w:t xml:space="preserve">Tel/Fax  +355 42223917 </w:t>
    </w:r>
  </w:p>
  <w:p w14:paraId="179429F8" w14:textId="77777777" w:rsidR="00973815" w:rsidRDefault="0097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9CD9" w14:textId="77777777" w:rsidR="00CC40AF" w:rsidRDefault="00CC40AF" w:rsidP="004D4E59">
      <w:r>
        <w:separator/>
      </w:r>
    </w:p>
  </w:footnote>
  <w:footnote w:type="continuationSeparator" w:id="0">
    <w:p w14:paraId="16F3F5C3" w14:textId="77777777" w:rsidR="00CC40AF" w:rsidRDefault="00CC40AF" w:rsidP="004D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B1B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8FE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5240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44CAC"/>
    <w:multiLevelType w:val="hybridMultilevel"/>
    <w:tmpl w:val="46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F83"/>
    <w:multiLevelType w:val="hybridMultilevel"/>
    <w:tmpl w:val="8CE2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D0585"/>
    <w:multiLevelType w:val="hybridMultilevel"/>
    <w:tmpl w:val="9E70B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E020E"/>
    <w:multiLevelType w:val="hybridMultilevel"/>
    <w:tmpl w:val="1C6E1BB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2FC7"/>
    <w:multiLevelType w:val="hybridMultilevel"/>
    <w:tmpl w:val="AEBE1D8C"/>
    <w:lvl w:ilvl="0" w:tplc="FEE4FF88">
      <w:start w:val="4"/>
      <w:numFmt w:val="bullet"/>
      <w:lvlText w:val="-"/>
      <w:lvlJc w:val="left"/>
      <w:pPr>
        <w:ind w:left="420" w:hanging="360"/>
      </w:pPr>
      <w:rPr>
        <w:rFonts w:ascii="Times New Roman" w:eastAsia="MS Mincho" w:hAnsi="Times New Roman" w:hint="default"/>
        <w:color w:val="000000"/>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E033208"/>
    <w:multiLevelType w:val="hybridMultilevel"/>
    <w:tmpl w:val="8C1224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53C7"/>
    <w:multiLevelType w:val="hybridMultilevel"/>
    <w:tmpl w:val="8A3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35502"/>
    <w:multiLevelType w:val="hybridMultilevel"/>
    <w:tmpl w:val="A6F20C78"/>
    <w:lvl w:ilvl="0" w:tplc="0CFC80F6">
      <w:start w:val="1"/>
      <w:numFmt w:val="lowerLetter"/>
      <w:lvlText w:val="(%1)"/>
      <w:lvlJc w:val="left"/>
      <w:pPr>
        <w:ind w:left="997" w:hanging="450"/>
      </w:pPr>
      <w:rPr>
        <w:rFonts w:cs="Times New Roman" w:hint="default"/>
        <w:b w:val="0"/>
        <w:bCs w:val="0"/>
        <w:i w:val="0"/>
        <w:iCs w:val="0"/>
      </w:rPr>
    </w:lvl>
    <w:lvl w:ilvl="1" w:tplc="04090003">
      <w:start w:val="1"/>
      <w:numFmt w:val="lowerLetter"/>
      <w:lvlText w:val="%2."/>
      <w:lvlJc w:val="left"/>
      <w:pPr>
        <w:ind w:left="1627" w:hanging="360"/>
      </w:pPr>
      <w:rPr>
        <w:rFonts w:cs="Times New Roman"/>
      </w:rPr>
    </w:lvl>
    <w:lvl w:ilvl="2" w:tplc="04090005">
      <w:start w:val="1"/>
      <w:numFmt w:val="lowerRoman"/>
      <w:lvlText w:val="%3."/>
      <w:lvlJc w:val="right"/>
      <w:pPr>
        <w:ind w:left="2347" w:hanging="180"/>
      </w:pPr>
      <w:rPr>
        <w:rFonts w:cs="Times New Roman"/>
      </w:rPr>
    </w:lvl>
    <w:lvl w:ilvl="3" w:tplc="04090001">
      <w:start w:val="1"/>
      <w:numFmt w:val="decimal"/>
      <w:lvlText w:val="%4."/>
      <w:lvlJc w:val="left"/>
      <w:pPr>
        <w:ind w:left="3067" w:hanging="360"/>
      </w:pPr>
      <w:rPr>
        <w:rFonts w:cs="Times New Roman"/>
      </w:rPr>
    </w:lvl>
    <w:lvl w:ilvl="4" w:tplc="04090003">
      <w:start w:val="1"/>
      <w:numFmt w:val="lowerLetter"/>
      <w:lvlText w:val="%5."/>
      <w:lvlJc w:val="left"/>
      <w:pPr>
        <w:ind w:left="3787" w:hanging="360"/>
      </w:pPr>
      <w:rPr>
        <w:rFonts w:cs="Times New Roman"/>
      </w:rPr>
    </w:lvl>
    <w:lvl w:ilvl="5" w:tplc="04090005">
      <w:start w:val="1"/>
      <w:numFmt w:val="lowerRoman"/>
      <w:lvlText w:val="%6."/>
      <w:lvlJc w:val="right"/>
      <w:pPr>
        <w:ind w:left="4507" w:hanging="180"/>
      </w:pPr>
      <w:rPr>
        <w:rFonts w:cs="Times New Roman"/>
      </w:rPr>
    </w:lvl>
    <w:lvl w:ilvl="6" w:tplc="04090001">
      <w:start w:val="1"/>
      <w:numFmt w:val="decimal"/>
      <w:lvlText w:val="%7."/>
      <w:lvlJc w:val="left"/>
      <w:pPr>
        <w:ind w:left="5227" w:hanging="360"/>
      </w:pPr>
      <w:rPr>
        <w:rFonts w:cs="Times New Roman"/>
      </w:rPr>
    </w:lvl>
    <w:lvl w:ilvl="7" w:tplc="04090003">
      <w:start w:val="1"/>
      <w:numFmt w:val="lowerLetter"/>
      <w:lvlText w:val="%8."/>
      <w:lvlJc w:val="left"/>
      <w:pPr>
        <w:ind w:left="5947" w:hanging="360"/>
      </w:pPr>
      <w:rPr>
        <w:rFonts w:cs="Times New Roman"/>
      </w:rPr>
    </w:lvl>
    <w:lvl w:ilvl="8" w:tplc="04090005">
      <w:start w:val="1"/>
      <w:numFmt w:val="lowerRoman"/>
      <w:lvlText w:val="%9."/>
      <w:lvlJc w:val="right"/>
      <w:pPr>
        <w:ind w:left="6667" w:hanging="180"/>
      </w:pPr>
      <w:rPr>
        <w:rFonts w:cs="Times New Roman"/>
      </w:rPr>
    </w:lvl>
  </w:abstractNum>
  <w:abstractNum w:abstractNumId="12" w15:restartNumberingAfterBreak="0">
    <w:nsid w:val="14373FD7"/>
    <w:multiLevelType w:val="hybridMultilevel"/>
    <w:tmpl w:val="206AC25E"/>
    <w:lvl w:ilvl="0" w:tplc="14D8E80A">
      <w:start w:val="1"/>
      <w:numFmt w:val="upp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24C81"/>
    <w:multiLevelType w:val="hybridMultilevel"/>
    <w:tmpl w:val="5326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CF7BB1"/>
    <w:multiLevelType w:val="hybridMultilevel"/>
    <w:tmpl w:val="AA8A09B4"/>
    <w:lvl w:ilvl="0" w:tplc="81ECB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2695"/>
    <w:multiLevelType w:val="hybridMultilevel"/>
    <w:tmpl w:val="A96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00CA8"/>
    <w:multiLevelType w:val="hybridMultilevel"/>
    <w:tmpl w:val="C2BA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D04"/>
    <w:multiLevelType w:val="hybridMultilevel"/>
    <w:tmpl w:val="1BE8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B05C1"/>
    <w:multiLevelType w:val="hybridMultilevel"/>
    <w:tmpl w:val="D7FA38E6"/>
    <w:lvl w:ilvl="0" w:tplc="2C4CA4AA">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422EC"/>
    <w:multiLevelType w:val="hybridMultilevel"/>
    <w:tmpl w:val="2F5A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6A4BC0"/>
    <w:multiLevelType w:val="hybridMultilevel"/>
    <w:tmpl w:val="77D0F206"/>
    <w:lvl w:ilvl="0" w:tplc="6016A4A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41010C"/>
    <w:multiLevelType w:val="hybridMultilevel"/>
    <w:tmpl w:val="AD783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62E"/>
    <w:multiLevelType w:val="hybridMultilevel"/>
    <w:tmpl w:val="92401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8206FE"/>
    <w:multiLevelType w:val="hybridMultilevel"/>
    <w:tmpl w:val="B57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5159C"/>
    <w:multiLevelType w:val="hybridMultilevel"/>
    <w:tmpl w:val="51DA9F18"/>
    <w:lvl w:ilvl="0" w:tplc="04090001">
      <w:start w:val="1"/>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49754D96"/>
    <w:multiLevelType w:val="hybridMultilevel"/>
    <w:tmpl w:val="942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B3967"/>
    <w:multiLevelType w:val="hybridMultilevel"/>
    <w:tmpl w:val="F7D2D720"/>
    <w:lvl w:ilvl="0" w:tplc="BCD24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53864"/>
    <w:multiLevelType w:val="hybridMultilevel"/>
    <w:tmpl w:val="375885E0"/>
    <w:lvl w:ilvl="0" w:tplc="FFFFFFFF">
      <w:start w:val="1"/>
      <w:numFmt w:val="bullet"/>
      <w:lvlText w:val=""/>
      <w:lvlJc w:val="left"/>
      <w:pPr>
        <w:ind w:left="4410" w:hanging="360"/>
      </w:pPr>
      <w:rPr>
        <w:rFonts w:ascii="Symbol" w:hAnsi="Symbol" w:hint="default"/>
      </w:rPr>
    </w:lvl>
    <w:lvl w:ilvl="1" w:tplc="FFFFFFFF" w:tentative="1">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28" w15:restartNumberingAfterBreak="0">
    <w:nsid w:val="52C2306D"/>
    <w:multiLevelType w:val="hybridMultilevel"/>
    <w:tmpl w:val="6B8C6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CC6AC1"/>
    <w:multiLevelType w:val="hybridMultilevel"/>
    <w:tmpl w:val="CEA2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B20A8"/>
    <w:multiLevelType w:val="hybridMultilevel"/>
    <w:tmpl w:val="19BA5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96749"/>
    <w:multiLevelType w:val="hybridMultilevel"/>
    <w:tmpl w:val="634A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01FCB"/>
    <w:multiLevelType w:val="hybridMultilevel"/>
    <w:tmpl w:val="E81ADE0E"/>
    <w:lvl w:ilvl="0" w:tplc="E7040304">
      <w:numFmt w:val="bullet"/>
      <w:lvlText w:val="-"/>
      <w:lvlJc w:val="left"/>
      <w:pPr>
        <w:ind w:left="720" w:hanging="360"/>
      </w:pPr>
      <w:rPr>
        <w:rFonts w:ascii="CG Times" w:eastAsia="Times New Roman" w:hAnsi="CG 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2C4EFD"/>
    <w:multiLevelType w:val="hybridMultilevel"/>
    <w:tmpl w:val="3B06A148"/>
    <w:lvl w:ilvl="0" w:tplc="AB545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7860"/>
    <w:multiLevelType w:val="hybridMultilevel"/>
    <w:tmpl w:val="74E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D2920"/>
    <w:multiLevelType w:val="hybridMultilevel"/>
    <w:tmpl w:val="9686FFD8"/>
    <w:lvl w:ilvl="0" w:tplc="81948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706C80"/>
    <w:multiLevelType w:val="hybridMultilevel"/>
    <w:tmpl w:val="4ECEA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04EA2"/>
    <w:multiLevelType w:val="hybridMultilevel"/>
    <w:tmpl w:val="D22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40" w15:restartNumberingAfterBreak="0">
    <w:nsid w:val="67487E91"/>
    <w:multiLevelType w:val="hybridMultilevel"/>
    <w:tmpl w:val="B1D4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35D00"/>
    <w:multiLevelType w:val="singleLevel"/>
    <w:tmpl w:val="106EA07A"/>
    <w:lvl w:ilvl="0">
      <w:start w:val="1"/>
      <w:numFmt w:val="lowerLetter"/>
      <w:lvlText w:val="(%1) "/>
      <w:legacy w:legacy="1" w:legacySpace="0" w:legacyIndent="283"/>
      <w:lvlJc w:val="left"/>
      <w:pPr>
        <w:ind w:left="1903" w:hanging="283"/>
      </w:pPr>
      <w:rPr>
        <w:rFonts w:ascii="Times New Roman" w:hAnsi="Times New Roman" w:hint="default"/>
        <w:b w:val="0"/>
        <w:i w:val="0"/>
        <w:sz w:val="24"/>
        <w:u w:val="none"/>
      </w:rPr>
    </w:lvl>
  </w:abstractNum>
  <w:abstractNum w:abstractNumId="42" w15:restartNumberingAfterBreak="0">
    <w:nsid w:val="6EBB3BFF"/>
    <w:multiLevelType w:val="hybridMultilevel"/>
    <w:tmpl w:val="EC728602"/>
    <w:lvl w:ilvl="0" w:tplc="59B60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E4BD0"/>
    <w:multiLevelType w:val="hybridMultilevel"/>
    <w:tmpl w:val="C768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9E8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336417"/>
    <w:multiLevelType w:val="hybridMultilevel"/>
    <w:tmpl w:val="2E2A7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5"/>
  </w:num>
  <w:num w:numId="4">
    <w:abstractNumId w:val="18"/>
  </w:num>
  <w:num w:numId="5">
    <w:abstractNumId w:val="22"/>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17"/>
  </w:num>
  <w:num w:numId="11">
    <w:abstractNumId w:val="10"/>
  </w:num>
  <w:num w:numId="12">
    <w:abstractNumId w:val="29"/>
  </w:num>
  <w:num w:numId="13">
    <w:abstractNumId w:val="33"/>
  </w:num>
  <w:num w:numId="14">
    <w:abstractNumId w:val="3"/>
  </w:num>
  <w:num w:numId="15">
    <w:abstractNumId w:val="45"/>
  </w:num>
  <w:num w:numId="16">
    <w:abstractNumId w:val="40"/>
  </w:num>
  <w:num w:numId="17">
    <w:abstractNumId w:val="34"/>
  </w:num>
  <w:num w:numId="18">
    <w:abstractNumId w:val="31"/>
  </w:num>
  <w:num w:numId="19">
    <w:abstractNumId w:val="36"/>
  </w:num>
  <w:num w:numId="20">
    <w:abstractNumId w:val="6"/>
  </w:num>
  <w:num w:numId="21">
    <w:abstractNumId w:val="42"/>
  </w:num>
  <w:num w:numId="22">
    <w:abstractNumId w:val="26"/>
  </w:num>
  <w:num w:numId="23">
    <w:abstractNumId w:val="28"/>
  </w:num>
  <w:num w:numId="24">
    <w:abstractNumId w:val="16"/>
  </w:num>
  <w:num w:numId="25">
    <w:abstractNumId w:val="8"/>
  </w:num>
  <w:num w:numId="26">
    <w:abstractNumId w:val="1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5"/>
  </w:num>
  <w:num w:numId="31">
    <w:abstractNumId w:val="23"/>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8"/>
  </w:num>
  <w:num w:numId="37">
    <w:abstractNumId w:val="0"/>
  </w:num>
  <w:num w:numId="38">
    <w:abstractNumId w:val="9"/>
  </w:num>
  <w:num w:numId="39">
    <w:abstractNumId w:val="2"/>
  </w:num>
  <w:num w:numId="40">
    <w:abstractNumId w:val="44"/>
  </w:num>
  <w:num w:numId="41">
    <w:abstractNumId w:val="1"/>
  </w:num>
  <w:num w:numId="42">
    <w:abstractNumId w:val="43"/>
  </w:num>
  <w:num w:numId="43">
    <w:abstractNumId w:val="11"/>
  </w:num>
  <w:num w:numId="44">
    <w:abstractNumId w:val="32"/>
  </w:num>
  <w:num w:numId="45">
    <w:abstractNumId w:val="41"/>
  </w:num>
  <w:num w:numId="46">
    <w:abstractNumId w:val="24"/>
  </w:num>
  <w:num w:numId="47">
    <w:abstractNumId w:val="1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35"/>
    <w:rsid w:val="00002231"/>
    <w:rsid w:val="000066FE"/>
    <w:rsid w:val="000076B1"/>
    <w:rsid w:val="0001396D"/>
    <w:rsid w:val="000178EE"/>
    <w:rsid w:val="00022BD7"/>
    <w:rsid w:val="00025987"/>
    <w:rsid w:val="00027B05"/>
    <w:rsid w:val="00035F3D"/>
    <w:rsid w:val="000406D5"/>
    <w:rsid w:val="00051DE1"/>
    <w:rsid w:val="0005252D"/>
    <w:rsid w:val="00060F9B"/>
    <w:rsid w:val="000613AD"/>
    <w:rsid w:val="00061A89"/>
    <w:rsid w:val="00073004"/>
    <w:rsid w:val="000747E3"/>
    <w:rsid w:val="00077B09"/>
    <w:rsid w:val="00081D6A"/>
    <w:rsid w:val="00084BD7"/>
    <w:rsid w:val="00084CBE"/>
    <w:rsid w:val="00084DBD"/>
    <w:rsid w:val="00091C62"/>
    <w:rsid w:val="000A076A"/>
    <w:rsid w:val="000A2FA8"/>
    <w:rsid w:val="000A525F"/>
    <w:rsid w:val="000A6AF9"/>
    <w:rsid w:val="000B3458"/>
    <w:rsid w:val="000B5457"/>
    <w:rsid w:val="000D7D7C"/>
    <w:rsid w:val="000E0FFF"/>
    <w:rsid w:val="000E32F8"/>
    <w:rsid w:val="000E60A8"/>
    <w:rsid w:val="000F3500"/>
    <w:rsid w:val="000F48E9"/>
    <w:rsid w:val="000F51B3"/>
    <w:rsid w:val="000F7344"/>
    <w:rsid w:val="000F741B"/>
    <w:rsid w:val="001001E6"/>
    <w:rsid w:val="001005FB"/>
    <w:rsid w:val="00101951"/>
    <w:rsid w:val="00104D72"/>
    <w:rsid w:val="00105EBC"/>
    <w:rsid w:val="00110A23"/>
    <w:rsid w:val="00122888"/>
    <w:rsid w:val="00130E23"/>
    <w:rsid w:val="001432BA"/>
    <w:rsid w:val="00163755"/>
    <w:rsid w:val="001824C1"/>
    <w:rsid w:val="00184264"/>
    <w:rsid w:val="0018438B"/>
    <w:rsid w:val="0018491A"/>
    <w:rsid w:val="001850C6"/>
    <w:rsid w:val="00192BDB"/>
    <w:rsid w:val="00193CDB"/>
    <w:rsid w:val="00194586"/>
    <w:rsid w:val="00195B3F"/>
    <w:rsid w:val="001A706E"/>
    <w:rsid w:val="001B7722"/>
    <w:rsid w:val="001C026D"/>
    <w:rsid w:val="001C7DAF"/>
    <w:rsid w:val="001D455A"/>
    <w:rsid w:val="001F05CE"/>
    <w:rsid w:val="001F4DA3"/>
    <w:rsid w:val="00200406"/>
    <w:rsid w:val="002034F3"/>
    <w:rsid w:val="002164C8"/>
    <w:rsid w:val="002232B8"/>
    <w:rsid w:val="00231B00"/>
    <w:rsid w:val="002404DA"/>
    <w:rsid w:val="00242515"/>
    <w:rsid w:val="002429C9"/>
    <w:rsid w:val="00255A2E"/>
    <w:rsid w:val="0025752E"/>
    <w:rsid w:val="00262887"/>
    <w:rsid w:val="002666A9"/>
    <w:rsid w:val="00270678"/>
    <w:rsid w:val="00271455"/>
    <w:rsid w:val="002857C4"/>
    <w:rsid w:val="002A3B48"/>
    <w:rsid w:val="002A3CBA"/>
    <w:rsid w:val="002A7876"/>
    <w:rsid w:val="002B2F2C"/>
    <w:rsid w:val="002B5C33"/>
    <w:rsid w:val="002C26B6"/>
    <w:rsid w:val="002D568A"/>
    <w:rsid w:val="002E2F12"/>
    <w:rsid w:val="002F4622"/>
    <w:rsid w:val="002F75C6"/>
    <w:rsid w:val="0030215E"/>
    <w:rsid w:val="00306037"/>
    <w:rsid w:val="00320808"/>
    <w:rsid w:val="00322324"/>
    <w:rsid w:val="00326C34"/>
    <w:rsid w:val="003275F9"/>
    <w:rsid w:val="0032770C"/>
    <w:rsid w:val="0033431E"/>
    <w:rsid w:val="0034586E"/>
    <w:rsid w:val="00351A3E"/>
    <w:rsid w:val="00356693"/>
    <w:rsid w:val="00364EEE"/>
    <w:rsid w:val="0036533A"/>
    <w:rsid w:val="00365DE2"/>
    <w:rsid w:val="00367F18"/>
    <w:rsid w:val="0037302D"/>
    <w:rsid w:val="00390FF8"/>
    <w:rsid w:val="003A0AED"/>
    <w:rsid w:val="003A14BE"/>
    <w:rsid w:val="003A4C86"/>
    <w:rsid w:val="003B136C"/>
    <w:rsid w:val="003C2F48"/>
    <w:rsid w:val="003C72DD"/>
    <w:rsid w:val="003D118F"/>
    <w:rsid w:val="003D5021"/>
    <w:rsid w:val="003D7289"/>
    <w:rsid w:val="003E08C9"/>
    <w:rsid w:val="003F1D00"/>
    <w:rsid w:val="003F2BAB"/>
    <w:rsid w:val="0040556A"/>
    <w:rsid w:val="004064B4"/>
    <w:rsid w:val="0041029A"/>
    <w:rsid w:val="00415472"/>
    <w:rsid w:val="00416013"/>
    <w:rsid w:val="00423B05"/>
    <w:rsid w:val="00425B55"/>
    <w:rsid w:val="00432CEE"/>
    <w:rsid w:val="0043374A"/>
    <w:rsid w:val="004374EE"/>
    <w:rsid w:val="00442789"/>
    <w:rsid w:val="00443851"/>
    <w:rsid w:val="00451C82"/>
    <w:rsid w:val="00453829"/>
    <w:rsid w:val="00462F6A"/>
    <w:rsid w:val="004804B3"/>
    <w:rsid w:val="00484ADA"/>
    <w:rsid w:val="00484BC0"/>
    <w:rsid w:val="00491D41"/>
    <w:rsid w:val="00492132"/>
    <w:rsid w:val="004A218C"/>
    <w:rsid w:val="004A5DCC"/>
    <w:rsid w:val="004B0282"/>
    <w:rsid w:val="004B0E45"/>
    <w:rsid w:val="004B2271"/>
    <w:rsid w:val="004B3849"/>
    <w:rsid w:val="004B623B"/>
    <w:rsid w:val="004C12CD"/>
    <w:rsid w:val="004C595C"/>
    <w:rsid w:val="004C656F"/>
    <w:rsid w:val="004C6E2B"/>
    <w:rsid w:val="004D4E59"/>
    <w:rsid w:val="004E1CC5"/>
    <w:rsid w:val="004E5E1C"/>
    <w:rsid w:val="00501ACA"/>
    <w:rsid w:val="00502415"/>
    <w:rsid w:val="00505D9E"/>
    <w:rsid w:val="00507827"/>
    <w:rsid w:val="00515937"/>
    <w:rsid w:val="00515F6A"/>
    <w:rsid w:val="00542073"/>
    <w:rsid w:val="00547F48"/>
    <w:rsid w:val="00551DAB"/>
    <w:rsid w:val="0056251B"/>
    <w:rsid w:val="0056543B"/>
    <w:rsid w:val="00580DA0"/>
    <w:rsid w:val="005967DB"/>
    <w:rsid w:val="005970ED"/>
    <w:rsid w:val="005A5EF5"/>
    <w:rsid w:val="005B6EC1"/>
    <w:rsid w:val="005C2AC0"/>
    <w:rsid w:val="005C2FF6"/>
    <w:rsid w:val="005C66D5"/>
    <w:rsid w:val="005D111E"/>
    <w:rsid w:val="005E236D"/>
    <w:rsid w:val="005E5A9F"/>
    <w:rsid w:val="005E5E58"/>
    <w:rsid w:val="005F770E"/>
    <w:rsid w:val="00605127"/>
    <w:rsid w:val="00610202"/>
    <w:rsid w:val="00610D87"/>
    <w:rsid w:val="00620DE1"/>
    <w:rsid w:val="00623347"/>
    <w:rsid w:val="00623C85"/>
    <w:rsid w:val="00631FBA"/>
    <w:rsid w:val="006349D0"/>
    <w:rsid w:val="00637CF6"/>
    <w:rsid w:val="00642180"/>
    <w:rsid w:val="00642DDC"/>
    <w:rsid w:val="00660AB5"/>
    <w:rsid w:val="00666B42"/>
    <w:rsid w:val="00666E40"/>
    <w:rsid w:val="006754FC"/>
    <w:rsid w:val="00676CD4"/>
    <w:rsid w:val="006811CA"/>
    <w:rsid w:val="00682484"/>
    <w:rsid w:val="006833AF"/>
    <w:rsid w:val="006862B3"/>
    <w:rsid w:val="00690F2D"/>
    <w:rsid w:val="00691AED"/>
    <w:rsid w:val="006928FD"/>
    <w:rsid w:val="006A0301"/>
    <w:rsid w:val="006B0048"/>
    <w:rsid w:val="006B4C74"/>
    <w:rsid w:val="006C1F96"/>
    <w:rsid w:val="006C48BF"/>
    <w:rsid w:val="006C4D50"/>
    <w:rsid w:val="006C605F"/>
    <w:rsid w:val="006D29B6"/>
    <w:rsid w:val="006E000F"/>
    <w:rsid w:val="006F16A3"/>
    <w:rsid w:val="006F2CAA"/>
    <w:rsid w:val="006F594A"/>
    <w:rsid w:val="0070767C"/>
    <w:rsid w:val="007122F2"/>
    <w:rsid w:val="00712CFC"/>
    <w:rsid w:val="00726539"/>
    <w:rsid w:val="00727E7F"/>
    <w:rsid w:val="007359A8"/>
    <w:rsid w:val="007466B6"/>
    <w:rsid w:val="00750A49"/>
    <w:rsid w:val="00760219"/>
    <w:rsid w:val="0076515F"/>
    <w:rsid w:val="007710E7"/>
    <w:rsid w:val="00771D5C"/>
    <w:rsid w:val="00777F43"/>
    <w:rsid w:val="00782EB4"/>
    <w:rsid w:val="00787435"/>
    <w:rsid w:val="00790F30"/>
    <w:rsid w:val="007A0B14"/>
    <w:rsid w:val="007C5F43"/>
    <w:rsid w:val="007C7053"/>
    <w:rsid w:val="007D666B"/>
    <w:rsid w:val="007E1B17"/>
    <w:rsid w:val="007E1FA6"/>
    <w:rsid w:val="007E445D"/>
    <w:rsid w:val="007F24F7"/>
    <w:rsid w:val="007F4AFE"/>
    <w:rsid w:val="008015C7"/>
    <w:rsid w:val="00807BCD"/>
    <w:rsid w:val="008159EE"/>
    <w:rsid w:val="00824A18"/>
    <w:rsid w:val="0082514D"/>
    <w:rsid w:val="00837F18"/>
    <w:rsid w:val="00841389"/>
    <w:rsid w:val="008436F7"/>
    <w:rsid w:val="008452A4"/>
    <w:rsid w:val="008533B1"/>
    <w:rsid w:val="00857226"/>
    <w:rsid w:val="00863ADE"/>
    <w:rsid w:val="00864A80"/>
    <w:rsid w:val="008670C4"/>
    <w:rsid w:val="00870024"/>
    <w:rsid w:val="00875A60"/>
    <w:rsid w:val="00877AC8"/>
    <w:rsid w:val="00883DA8"/>
    <w:rsid w:val="008853F4"/>
    <w:rsid w:val="00886846"/>
    <w:rsid w:val="0089794C"/>
    <w:rsid w:val="008A10AF"/>
    <w:rsid w:val="008A22E3"/>
    <w:rsid w:val="008A29F3"/>
    <w:rsid w:val="008A6116"/>
    <w:rsid w:val="008C7641"/>
    <w:rsid w:val="008D3A51"/>
    <w:rsid w:val="008D3A8D"/>
    <w:rsid w:val="008D5E2F"/>
    <w:rsid w:val="008E48B3"/>
    <w:rsid w:val="00902C27"/>
    <w:rsid w:val="00903240"/>
    <w:rsid w:val="009049B6"/>
    <w:rsid w:val="00905005"/>
    <w:rsid w:val="009143BE"/>
    <w:rsid w:val="00926A0F"/>
    <w:rsid w:val="00930312"/>
    <w:rsid w:val="009375B3"/>
    <w:rsid w:val="00951D98"/>
    <w:rsid w:val="00952C3F"/>
    <w:rsid w:val="00955712"/>
    <w:rsid w:val="00965A32"/>
    <w:rsid w:val="00970680"/>
    <w:rsid w:val="00973815"/>
    <w:rsid w:val="00982F2E"/>
    <w:rsid w:val="0098616B"/>
    <w:rsid w:val="00986991"/>
    <w:rsid w:val="00987F4F"/>
    <w:rsid w:val="0099000A"/>
    <w:rsid w:val="009A44B5"/>
    <w:rsid w:val="009A6F12"/>
    <w:rsid w:val="009C4187"/>
    <w:rsid w:val="009C593A"/>
    <w:rsid w:val="009D3363"/>
    <w:rsid w:val="009E08BB"/>
    <w:rsid w:val="009E4B4B"/>
    <w:rsid w:val="009E5F75"/>
    <w:rsid w:val="00A00319"/>
    <w:rsid w:val="00A1192B"/>
    <w:rsid w:val="00A12B3F"/>
    <w:rsid w:val="00A13104"/>
    <w:rsid w:val="00A1779C"/>
    <w:rsid w:val="00A17BA0"/>
    <w:rsid w:val="00A214F3"/>
    <w:rsid w:val="00A2165E"/>
    <w:rsid w:val="00A23FD0"/>
    <w:rsid w:val="00A32BF6"/>
    <w:rsid w:val="00A33385"/>
    <w:rsid w:val="00A33E77"/>
    <w:rsid w:val="00A44151"/>
    <w:rsid w:val="00A503D2"/>
    <w:rsid w:val="00A54CDB"/>
    <w:rsid w:val="00A70BCC"/>
    <w:rsid w:val="00A76774"/>
    <w:rsid w:val="00A8428E"/>
    <w:rsid w:val="00A90738"/>
    <w:rsid w:val="00A9477E"/>
    <w:rsid w:val="00AA0B78"/>
    <w:rsid w:val="00AA0DB6"/>
    <w:rsid w:val="00AC7D3C"/>
    <w:rsid w:val="00AD023D"/>
    <w:rsid w:val="00AD085E"/>
    <w:rsid w:val="00AF47AC"/>
    <w:rsid w:val="00B14659"/>
    <w:rsid w:val="00B16348"/>
    <w:rsid w:val="00B204B5"/>
    <w:rsid w:val="00B21AD0"/>
    <w:rsid w:val="00B24FFB"/>
    <w:rsid w:val="00B32611"/>
    <w:rsid w:val="00B36BDF"/>
    <w:rsid w:val="00B37BAE"/>
    <w:rsid w:val="00B436A4"/>
    <w:rsid w:val="00B45AFD"/>
    <w:rsid w:val="00B52854"/>
    <w:rsid w:val="00B534AB"/>
    <w:rsid w:val="00B5746A"/>
    <w:rsid w:val="00B57783"/>
    <w:rsid w:val="00B6153F"/>
    <w:rsid w:val="00B636D3"/>
    <w:rsid w:val="00B6717B"/>
    <w:rsid w:val="00B77D31"/>
    <w:rsid w:val="00B96679"/>
    <w:rsid w:val="00BA14AD"/>
    <w:rsid w:val="00BA4743"/>
    <w:rsid w:val="00BB2F20"/>
    <w:rsid w:val="00BB411C"/>
    <w:rsid w:val="00BB639F"/>
    <w:rsid w:val="00BC04EB"/>
    <w:rsid w:val="00BC2684"/>
    <w:rsid w:val="00BC2C95"/>
    <w:rsid w:val="00BC3B9E"/>
    <w:rsid w:val="00BD1365"/>
    <w:rsid w:val="00BD138B"/>
    <w:rsid w:val="00BD7388"/>
    <w:rsid w:val="00BE6E48"/>
    <w:rsid w:val="00BE764A"/>
    <w:rsid w:val="00BF441F"/>
    <w:rsid w:val="00C00997"/>
    <w:rsid w:val="00C10E93"/>
    <w:rsid w:val="00C11C9D"/>
    <w:rsid w:val="00C170D2"/>
    <w:rsid w:val="00C30C69"/>
    <w:rsid w:val="00C3255E"/>
    <w:rsid w:val="00C33606"/>
    <w:rsid w:val="00C3483D"/>
    <w:rsid w:val="00C4646E"/>
    <w:rsid w:val="00C50DC5"/>
    <w:rsid w:val="00C53123"/>
    <w:rsid w:val="00C5534B"/>
    <w:rsid w:val="00C60942"/>
    <w:rsid w:val="00C62F49"/>
    <w:rsid w:val="00C73463"/>
    <w:rsid w:val="00C757A3"/>
    <w:rsid w:val="00C83565"/>
    <w:rsid w:val="00C85DD8"/>
    <w:rsid w:val="00C86950"/>
    <w:rsid w:val="00C9284B"/>
    <w:rsid w:val="00C95CEB"/>
    <w:rsid w:val="00CA1334"/>
    <w:rsid w:val="00CA5D9D"/>
    <w:rsid w:val="00CB39D0"/>
    <w:rsid w:val="00CB7AF9"/>
    <w:rsid w:val="00CC1C1F"/>
    <w:rsid w:val="00CC1E74"/>
    <w:rsid w:val="00CC40AF"/>
    <w:rsid w:val="00CC43E6"/>
    <w:rsid w:val="00CD3FB3"/>
    <w:rsid w:val="00CD6B8D"/>
    <w:rsid w:val="00D02BAE"/>
    <w:rsid w:val="00D03834"/>
    <w:rsid w:val="00D04D7D"/>
    <w:rsid w:val="00D05893"/>
    <w:rsid w:val="00D153E9"/>
    <w:rsid w:val="00D2361E"/>
    <w:rsid w:val="00D249F2"/>
    <w:rsid w:val="00D24FE6"/>
    <w:rsid w:val="00D25954"/>
    <w:rsid w:val="00D279FC"/>
    <w:rsid w:val="00D30575"/>
    <w:rsid w:val="00D31159"/>
    <w:rsid w:val="00D3402A"/>
    <w:rsid w:val="00D34357"/>
    <w:rsid w:val="00D468C7"/>
    <w:rsid w:val="00D47039"/>
    <w:rsid w:val="00D6596C"/>
    <w:rsid w:val="00D677BC"/>
    <w:rsid w:val="00D70163"/>
    <w:rsid w:val="00D74577"/>
    <w:rsid w:val="00D843EC"/>
    <w:rsid w:val="00D86250"/>
    <w:rsid w:val="00D90D5C"/>
    <w:rsid w:val="00DA20A0"/>
    <w:rsid w:val="00DB22D6"/>
    <w:rsid w:val="00DB2CB9"/>
    <w:rsid w:val="00DC44D4"/>
    <w:rsid w:val="00DE2E87"/>
    <w:rsid w:val="00DE4361"/>
    <w:rsid w:val="00DE5791"/>
    <w:rsid w:val="00DE6437"/>
    <w:rsid w:val="00DF2785"/>
    <w:rsid w:val="00DF385B"/>
    <w:rsid w:val="00DF5FEA"/>
    <w:rsid w:val="00DF6EDA"/>
    <w:rsid w:val="00DF74D4"/>
    <w:rsid w:val="00E00CA9"/>
    <w:rsid w:val="00E0645E"/>
    <w:rsid w:val="00E07B72"/>
    <w:rsid w:val="00E128BA"/>
    <w:rsid w:val="00E12C63"/>
    <w:rsid w:val="00E20306"/>
    <w:rsid w:val="00E33CDD"/>
    <w:rsid w:val="00E45005"/>
    <w:rsid w:val="00E470F3"/>
    <w:rsid w:val="00E47C09"/>
    <w:rsid w:val="00E52741"/>
    <w:rsid w:val="00E52A9C"/>
    <w:rsid w:val="00E6783A"/>
    <w:rsid w:val="00E72457"/>
    <w:rsid w:val="00E77760"/>
    <w:rsid w:val="00E83A92"/>
    <w:rsid w:val="00E95480"/>
    <w:rsid w:val="00E966E6"/>
    <w:rsid w:val="00EA41F3"/>
    <w:rsid w:val="00EB3AF3"/>
    <w:rsid w:val="00EB5AB3"/>
    <w:rsid w:val="00EC006B"/>
    <w:rsid w:val="00EC2E4E"/>
    <w:rsid w:val="00ED0188"/>
    <w:rsid w:val="00ED2D4C"/>
    <w:rsid w:val="00ED5631"/>
    <w:rsid w:val="00ED7C44"/>
    <w:rsid w:val="00EE14F0"/>
    <w:rsid w:val="00EE4F52"/>
    <w:rsid w:val="00EE5350"/>
    <w:rsid w:val="00EF525D"/>
    <w:rsid w:val="00F01429"/>
    <w:rsid w:val="00F02BB7"/>
    <w:rsid w:val="00F07232"/>
    <w:rsid w:val="00F0763E"/>
    <w:rsid w:val="00F11441"/>
    <w:rsid w:val="00F1165F"/>
    <w:rsid w:val="00F145A8"/>
    <w:rsid w:val="00F14839"/>
    <w:rsid w:val="00F14932"/>
    <w:rsid w:val="00F215E6"/>
    <w:rsid w:val="00F255BE"/>
    <w:rsid w:val="00F31149"/>
    <w:rsid w:val="00F31234"/>
    <w:rsid w:val="00F32F1B"/>
    <w:rsid w:val="00F33CF7"/>
    <w:rsid w:val="00F50D58"/>
    <w:rsid w:val="00F55CD8"/>
    <w:rsid w:val="00F55ECF"/>
    <w:rsid w:val="00F5695A"/>
    <w:rsid w:val="00F6505D"/>
    <w:rsid w:val="00F65F03"/>
    <w:rsid w:val="00F66EB9"/>
    <w:rsid w:val="00F75D70"/>
    <w:rsid w:val="00F86269"/>
    <w:rsid w:val="00F95BED"/>
    <w:rsid w:val="00FA54EA"/>
    <w:rsid w:val="00FA5ED4"/>
    <w:rsid w:val="00FC0CEC"/>
    <w:rsid w:val="00FC256D"/>
    <w:rsid w:val="00FC2898"/>
    <w:rsid w:val="00FC399F"/>
    <w:rsid w:val="00FC4328"/>
    <w:rsid w:val="00FF38B1"/>
    <w:rsid w:val="00FF3BD1"/>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F198"/>
  <w15:docId w15:val="{5F0ECDD0-DF61-4ABA-A818-21EDF14D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435"/>
    <w:rPr>
      <w:rFonts w:ascii="Bookman Old Style" w:eastAsia="Times New Roman" w:hAnsi="Bookman Old Style"/>
      <w:b/>
      <w:bCs/>
      <w:sz w:val="26"/>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435"/>
    <w:pPr>
      <w:ind w:left="720"/>
      <w:contextualSpacing/>
    </w:pPr>
  </w:style>
  <w:style w:type="paragraph" w:styleId="BalloonText">
    <w:name w:val="Balloon Text"/>
    <w:basedOn w:val="Normal"/>
    <w:link w:val="BalloonTextChar"/>
    <w:uiPriority w:val="99"/>
    <w:semiHidden/>
    <w:unhideWhenUsed/>
    <w:rsid w:val="00787435"/>
    <w:rPr>
      <w:rFonts w:ascii="Tahoma" w:hAnsi="Tahoma"/>
      <w:sz w:val="16"/>
      <w:szCs w:val="16"/>
    </w:rPr>
  </w:style>
  <w:style w:type="character" w:customStyle="1" w:styleId="BalloonTextChar">
    <w:name w:val="Balloon Text Char"/>
    <w:link w:val="BalloonText"/>
    <w:uiPriority w:val="99"/>
    <w:semiHidden/>
    <w:rsid w:val="00787435"/>
    <w:rPr>
      <w:rFonts w:ascii="Tahoma" w:eastAsia="Times New Roman" w:hAnsi="Tahoma" w:cs="Tahoma"/>
      <w:b/>
      <w:bCs/>
      <w:sz w:val="16"/>
      <w:szCs w:val="16"/>
    </w:rPr>
  </w:style>
  <w:style w:type="paragraph" w:customStyle="1" w:styleId="akti">
    <w:name w:val="akti"/>
    <w:basedOn w:val="Normal"/>
    <w:rsid w:val="000A6AF9"/>
    <w:pPr>
      <w:spacing w:before="100" w:beforeAutospacing="1" w:after="100" w:afterAutospacing="1"/>
    </w:pPr>
    <w:rPr>
      <w:rFonts w:ascii="Times New Roman" w:hAnsi="Times New Roman"/>
      <w:b w:val="0"/>
      <w:bCs w:val="0"/>
      <w:sz w:val="24"/>
    </w:rPr>
  </w:style>
  <w:style w:type="paragraph" w:styleId="Header">
    <w:name w:val="header"/>
    <w:basedOn w:val="Normal"/>
    <w:link w:val="HeaderChar"/>
    <w:uiPriority w:val="99"/>
    <w:unhideWhenUsed/>
    <w:rsid w:val="004D4E59"/>
    <w:pPr>
      <w:tabs>
        <w:tab w:val="center" w:pos="4680"/>
        <w:tab w:val="right" w:pos="9360"/>
      </w:tabs>
    </w:pPr>
  </w:style>
  <w:style w:type="character" w:customStyle="1" w:styleId="HeaderChar">
    <w:name w:val="Header Char"/>
    <w:link w:val="Header"/>
    <w:uiPriority w:val="99"/>
    <w:rsid w:val="004D4E59"/>
    <w:rPr>
      <w:rFonts w:ascii="Bookman Old Style" w:eastAsia="Times New Roman" w:hAnsi="Bookman Old Style" w:cs="Times New Roman"/>
      <w:b/>
      <w:bCs/>
      <w:sz w:val="26"/>
      <w:szCs w:val="24"/>
    </w:rPr>
  </w:style>
  <w:style w:type="paragraph" w:styleId="Footer">
    <w:name w:val="footer"/>
    <w:basedOn w:val="Normal"/>
    <w:link w:val="FooterChar"/>
    <w:unhideWhenUsed/>
    <w:rsid w:val="004D4E59"/>
    <w:pPr>
      <w:tabs>
        <w:tab w:val="center" w:pos="4680"/>
        <w:tab w:val="right" w:pos="9360"/>
      </w:tabs>
    </w:pPr>
  </w:style>
  <w:style w:type="character" w:customStyle="1" w:styleId="FooterChar">
    <w:name w:val="Footer Char"/>
    <w:link w:val="Footer"/>
    <w:rsid w:val="004D4E59"/>
    <w:rPr>
      <w:rFonts w:ascii="Bookman Old Style" w:eastAsia="Times New Roman" w:hAnsi="Bookman Old Style" w:cs="Times New Roman"/>
      <w:b/>
      <w:bCs/>
      <w:sz w:val="26"/>
      <w:szCs w:val="24"/>
    </w:rPr>
  </w:style>
  <w:style w:type="character" w:styleId="Hyperlink">
    <w:name w:val="Hyperlink"/>
    <w:unhideWhenUsed/>
    <w:rsid w:val="009D3363"/>
    <w:rPr>
      <w:color w:val="0000FF"/>
      <w:u w:val="single"/>
    </w:rPr>
  </w:style>
  <w:style w:type="paragraph" w:styleId="ListParagraph">
    <w:name w:val="List Paragraph"/>
    <w:aliases w:val="List Paragraph 1,Akapit z listą BS,Bullets,Annex,List Paragraph (numbered (a)),Numbered List Paragraph,References,Numbered Paragraph,Main numbered paragraph,List_Paragraph,Multilevel para_II,List Paragraph1,123 List Paragraph,Liste 1,3"/>
    <w:basedOn w:val="Normal"/>
    <w:link w:val="ListParagraphChar"/>
    <w:uiPriority w:val="34"/>
    <w:qFormat/>
    <w:rsid w:val="00D249F2"/>
    <w:pPr>
      <w:ind w:left="720"/>
    </w:pPr>
  </w:style>
  <w:style w:type="paragraph" w:customStyle="1" w:styleId="Default">
    <w:name w:val="Default"/>
    <w:rsid w:val="00727E7F"/>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727E7F"/>
    <w:rPr>
      <w:rFonts w:ascii="Arial" w:hAnsi="Arial" w:cs="Arial"/>
      <w:b w:val="0"/>
      <w:bCs w:val="0"/>
      <w:sz w:val="20"/>
      <w:lang w:val="en-US"/>
    </w:rPr>
  </w:style>
  <w:style w:type="character" w:customStyle="1" w:styleId="BodyTextChar">
    <w:name w:val="Body Text Char"/>
    <w:basedOn w:val="DefaultParagraphFont"/>
    <w:link w:val="BodyText"/>
    <w:rsid w:val="00727E7F"/>
    <w:rPr>
      <w:rFonts w:ascii="Arial" w:eastAsia="Times New Roman" w:hAnsi="Arial" w:cs="Arial"/>
      <w:szCs w:val="24"/>
    </w:rPr>
  </w:style>
  <w:style w:type="character" w:customStyle="1" w:styleId="st">
    <w:name w:val="st"/>
    <w:basedOn w:val="DefaultParagraphFont"/>
    <w:rsid w:val="00F1165F"/>
  </w:style>
  <w:style w:type="paragraph" w:styleId="ListContinue">
    <w:name w:val="List Continue"/>
    <w:basedOn w:val="Normal"/>
    <w:rsid w:val="00F86269"/>
    <w:pPr>
      <w:spacing w:after="120"/>
      <w:ind w:left="283"/>
    </w:pPr>
    <w:rPr>
      <w:rFonts w:ascii="Times New Roman" w:hAnsi="Times New Roman"/>
      <w:b w:val="0"/>
      <w:bCs w:val="0"/>
      <w:sz w:val="24"/>
      <w:lang w:val="en-US"/>
    </w:rPr>
  </w:style>
  <w:style w:type="paragraph" w:customStyle="1" w:styleId="TextBoxUnframed">
    <w:name w:val="Text Box Unframed"/>
    <w:rsid w:val="00453829"/>
    <w:pPr>
      <w:keepNext/>
      <w:keepLines/>
      <w:tabs>
        <w:tab w:val="left" w:pos="-720"/>
      </w:tabs>
      <w:suppressAutoHyphens/>
    </w:pPr>
    <w:rPr>
      <w:rFonts w:ascii="Times New Roman" w:eastAsia="Times New Roman" w:hAnsi="Times New Roman"/>
      <w:sz w:val="22"/>
    </w:rPr>
  </w:style>
  <w:style w:type="paragraph" w:customStyle="1" w:styleId="ChapterNumber">
    <w:name w:val="ChapterNumber"/>
    <w:rsid w:val="00BC2C95"/>
    <w:pPr>
      <w:tabs>
        <w:tab w:val="left" w:pos="-720"/>
      </w:tabs>
      <w:suppressAutoHyphens/>
    </w:pPr>
    <w:rPr>
      <w:rFonts w:ascii="CG Times" w:eastAsia="Times New Roman" w:hAnsi="CG Times"/>
      <w:sz w:val="22"/>
    </w:rPr>
  </w:style>
  <w:style w:type="paragraph" w:customStyle="1" w:styleId="Heading1a">
    <w:name w:val="Heading 1a"/>
    <w:rsid w:val="00BC2C95"/>
    <w:pPr>
      <w:keepNext/>
      <w:keepLines/>
      <w:tabs>
        <w:tab w:val="left" w:pos="-720"/>
      </w:tabs>
      <w:suppressAutoHyphens/>
      <w:jc w:val="center"/>
    </w:pPr>
    <w:rPr>
      <w:rFonts w:ascii="Times New Roman" w:eastAsia="Times New Roman" w:hAnsi="Times New Roman"/>
      <w:b/>
      <w:smallCaps/>
      <w:sz w:val="32"/>
    </w:rPr>
  </w:style>
  <w:style w:type="character" w:customStyle="1" w:styleId="ListParagraphChar">
    <w:name w:val="List Paragraph Char"/>
    <w:aliases w:val="List Paragraph 1 Char,Akapit z listą BS Char,Bullets Char,Annex Char,List Paragraph (numbered (a)) Char,Numbered List Paragraph Char,References Char,Numbered Paragraph Char,Main numbered paragraph Char,List_Paragraph Char,3 Char"/>
    <w:link w:val="ListParagraph"/>
    <w:uiPriority w:val="34"/>
    <w:qFormat/>
    <w:locked/>
    <w:rsid w:val="00BC2C95"/>
    <w:rPr>
      <w:rFonts w:ascii="Bookman Old Style" w:eastAsia="Times New Roman" w:hAnsi="Bookman Old Style"/>
      <w:b/>
      <w:bCs/>
      <w:sz w:val="26"/>
      <w:szCs w:val="24"/>
      <w:lang w:val="sq-AL"/>
    </w:rPr>
  </w:style>
  <w:style w:type="character" w:customStyle="1" w:styleId="apple-converted-space">
    <w:name w:val="apple-converted-space"/>
    <w:basedOn w:val="DefaultParagraphFont"/>
    <w:rsid w:val="00BC2C95"/>
  </w:style>
  <w:style w:type="character" w:customStyle="1" w:styleId="shorttext">
    <w:name w:val="short_text"/>
    <w:rsid w:val="00BC2C95"/>
    <w:rPr>
      <w:rFonts w:cs="Times New Roman"/>
    </w:rPr>
  </w:style>
  <w:style w:type="paragraph" w:customStyle="1" w:styleId="StylePADEdoardo">
    <w:name w:val="StylePADEdoardo"/>
    <w:basedOn w:val="ListParagraph"/>
    <w:uiPriority w:val="99"/>
    <w:qFormat/>
    <w:rsid w:val="00DF74D4"/>
    <w:pPr>
      <w:numPr>
        <w:numId w:val="32"/>
      </w:numPr>
      <w:tabs>
        <w:tab w:val="num" w:pos="360"/>
        <w:tab w:val="num" w:pos="720"/>
      </w:tabs>
      <w:autoSpaceDE w:val="0"/>
      <w:autoSpaceDN w:val="0"/>
      <w:adjustRightInd w:val="0"/>
      <w:spacing w:before="120" w:after="120" w:line="256" w:lineRule="auto"/>
      <w:ind w:left="0" w:hanging="634"/>
      <w:jc w:val="both"/>
    </w:pPr>
    <w:rPr>
      <w:rFonts w:ascii="Calibri" w:eastAsia="SimSun" w:hAnsi="Calibri" w:cs="Arial"/>
      <w:sz w:val="22"/>
      <w:szCs w:val="22"/>
      <w:lang w:val="en-GB"/>
    </w:rPr>
  </w:style>
  <w:style w:type="paragraph" w:customStyle="1" w:styleId="Style">
    <w:name w:val="Style"/>
    <w:uiPriority w:val="99"/>
    <w:rsid w:val="00902C27"/>
    <w:pPr>
      <w:widowControl w:val="0"/>
      <w:autoSpaceDE w:val="0"/>
      <w:autoSpaceDN w:val="0"/>
      <w:adjustRightInd w:val="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9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3042">
      <w:bodyDiv w:val="1"/>
      <w:marLeft w:val="0"/>
      <w:marRight w:val="0"/>
      <w:marTop w:val="0"/>
      <w:marBottom w:val="0"/>
      <w:divBdr>
        <w:top w:val="none" w:sz="0" w:space="0" w:color="auto"/>
        <w:left w:val="none" w:sz="0" w:space="0" w:color="auto"/>
        <w:bottom w:val="none" w:sz="0" w:space="0" w:color="auto"/>
        <w:right w:val="none" w:sz="0" w:space="0" w:color="auto"/>
      </w:divBdr>
    </w:div>
    <w:div w:id="179578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rben.molla@bujqesi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63686-7402-44E7-A31E-B9071ED3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Eranda Mulla</dc:creator>
  <cp:lastModifiedBy>Alfred Depa</cp:lastModifiedBy>
  <cp:revision>4</cp:revision>
  <cp:lastPrinted>2023-11-17T10:13:00Z</cp:lastPrinted>
  <dcterms:created xsi:type="dcterms:W3CDTF">2024-09-04T13:59:00Z</dcterms:created>
  <dcterms:modified xsi:type="dcterms:W3CDTF">2024-09-06T06:45:00Z</dcterms:modified>
</cp:coreProperties>
</file>