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85FF" w14:textId="77777777" w:rsidR="00BC2C95" w:rsidRPr="00061A89" w:rsidRDefault="00BC2C95" w:rsidP="00077B09">
      <w:pPr>
        <w:pStyle w:val="Heading1a"/>
        <w:keepNext w:val="0"/>
        <w:keepLines w:val="0"/>
        <w:tabs>
          <w:tab w:val="clear" w:pos="-720"/>
        </w:tabs>
        <w:suppressAutoHyphens w:val="0"/>
        <w:spacing w:line="276" w:lineRule="auto"/>
        <w:rPr>
          <w:bCs/>
          <w:smallCaps w:val="0"/>
          <w:color w:val="002060"/>
          <w:sz w:val="24"/>
          <w:szCs w:val="24"/>
        </w:rPr>
      </w:pPr>
      <w:bookmarkStart w:id="0" w:name="_Hlk151369851"/>
      <w:r w:rsidRPr="00061A89">
        <w:rPr>
          <w:bCs/>
          <w:smallCaps w:val="0"/>
          <w:color w:val="002060"/>
          <w:sz w:val="24"/>
          <w:szCs w:val="24"/>
        </w:rPr>
        <w:t>REQUEST FOR EXPRESSIONS OF INTEREST</w:t>
      </w:r>
      <w:r w:rsidR="004C656F" w:rsidRPr="00061A89">
        <w:rPr>
          <w:bCs/>
          <w:smallCaps w:val="0"/>
          <w:color w:val="002060"/>
          <w:sz w:val="24"/>
          <w:szCs w:val="24"/>
        </w:rPr>
        <w:t xml:space="preserve"> (REOI)</w:t>
      </w:r>
    </w:p>
    <w:p w14:paraId="78736F56" w14:textId="77777777" w:rsidR="00BC2C95" w:rsidRPr="00061A89" w:rsidRDefault="00BC2C95" w:rsidP="00077B09">
      <w:pPr>
        <w:pStyle w:val="Heading1a"/>
        <w:keepNext w:val="0"/>
        <w:keepLines w:val="0"/>
        <w:tabs>
          <w:tab w:val="clear" w:pos="-720"/>
        </w:tabs>
        <w:suppressAutoHyphens w:val="0"/>
        <w:spacing w:line="276" w:lineRule="auto"/>
        <w:rPr>
          <w:bCs/>
          <w:smallCaps w:val="0"/>
          <w:color w:val="002060"/>
          <w:sz w:val="24"/>
          <w:szCs w:val="24"/>
        </w:rPr>
      </w:pPr>
      <w:r w:rsidRPr="00061A89">
        <w:rPr>
          <w:bCs/>
          <w:smallCaps w:val="0"/>
          <w:color w:val="002060"/>
          <w:sz w:val="24"/>
          <w:szCs w:val="24"/>
        </w:rPr>
        <w:t>(CONSULTING SERVICES)</w:t>
      </w:r>
    </w:p>
    <w:p w14:paraId="7F831F10" w14:textId="0AC9B78F" w:rsidR="00BC2C95" w:rsidRPr="00061A89" w:rsidRDefault="002B2F2C" w:rsidP="00077B09">
      <w:pPr>
        <w:suppressAutoHyphens/>
        <w:spacing w:line="276" w:lineRule="auto"/>
        <w:jc w:val="center"/>
        <w:rPr>
          <w:rFonts w:ascii="Times New Roman" w:hAnsi="Times New Roman"/>
          <w:color w:val="002060"/>
          <w:spacing w:val="-2"/>
          <w:sz w:val="24"/>
        </w:rPr>
      </w:pPr>
      <w:r w:rsidRPr="00061A89">
        <w:rPr>
          <w:rFonts w:ascii="Times New Roman" w:hAnsi="Times New Roman"/>
          <w:color w:val="002060"/>
          <w:spacing w:val="-2"/>
          <w:sz w:val="24"/>
        </w:rPr>
        <w:t xml:space="preserve">Firms </w:t>
      </w:r>
      <w:r w:rsidR="00130E23" w:rsidRPr="00061A89">
        <w:rPr>
          <w:rFonts w:ascii="Times New Roman" w:hAnsi="Times New Roman"/>
          <w:color w:val="002060"/>
          <w:spacing w:val="-2"/>
          <w:sz w:val="24"/>
        </w:rPr>
        <w:t xml:space="preserve">Selection </w:t>
      </w:r>
      <w:bookmarkEnd w:id="0"/>
    </w:p>
    <w:p w14:paraId="644BAD82" w14:textId="77777777" w:rsidR="00BC2C95" w:rsidRPr="00061A89" w:rsidRDefault="00BC2C95" w:rsidP="00077B09">
      <w:pPr>
        <w:pStyle w:val="ChapterNumber"/>
        <w:tabs>
          <w:tab w:val="clear" w:pos="-720"/>
        </w:tabs>
        <w:spacing w:line="276" w:lineRule="auto"/>
        <w:jc w:val="center"/>
        <w:rPr>
          <w:rFonts w:ascii="Times New Roman" w:hAnsi="Times New Roman"/>
          <w:color w:val="002060"/>
          <w:spacing w:val="-2"/>
          <w:sz w:val="24"/>
          <w:szCs w:val="24"/>
        </w:rPr>
      </w:pPr>
    </w:p>
    <w:p w14:paraId="464C4871" w14:textId="3FACB60B" w:rsidR="00F33CF7" w:rsidRPr="00061A89" w:rsidRDefault="00077B09" w:rsidP="00077B09">
      <w:pPr>
        <w:spacing w:line="276" w:lineRule="auto"/>
        <w:ind w:right="26"/>
        <w:jc w:val="both"/>
        <w:rPr>
          <w:rFonts w:ascii="Times New Roman" w:hAnsi="Times New Roman"/>
          <w:bCs w:val="0"/>
          <w:caps/>
          <w:color w:val="002060"/>
          <w:sz w:val="24"/>
        </w:rPr>
      </w:pPr>
      <w:bookmarkStart w:id="1" w:name="_Hlk151369886"/>
      <w:r w:rsidRPr="00061A89">
        <w:rPr>
          <w:rFonts w:ascii="Times New Roman" w:hAnsi="Times New Roman"/>
          <w:bCs w:val="0"/>
          <w:color w:val="002060"/>
          <w:sz w:val="24"/>
        </w:rPr>
        <w:t>Climate Resilience and Agriculture Development Project</w:t>
      </w:r>
      <w:r w:rsidR="00462F6A" w:rsidRPr="00061A89">
        <w:rPr>
          <w:rFonts w:ascii="Times New Roman" w:hAnsi="Times New Roman"/>
          <w:bCs w:val="0"/>
          <w:color w:val="002060"/>
          <w:sz w:val="24"/>
        </w:rPr>
        <w:t xml:space="preserve"> in Albania</w:t>
      </w:r>
    </w:p>
    <w:p w14:paraId="7783E652" w14:textId="77777777" w:rsidR="00BC2C95" w:rsidRPr="00061A89" w:rsidRDefault="00BC2C95" w:rsidP="00077B09">
      <w:pPr>
        <w:pStyle w:val="BodyText"/>
        <w:spacing w:line="276" w:lineRule="auto"/>
        <w:rPr>
          <w:rFonts w:ascii="Times New Roman" w:hAnsi="Times New Roman" w:cs="Times New Roman"/>
          <w:b/>
          <w:color w:val="002060"/>
          <w:sz w:val="24"/>
        </w:rPr>
      </w:pPr>
      <w:r w:rsidRPr="00D27C9E">
        <w:rPr>
          <w:rFonts w:ascii="Times New Roman" w:hAnsi="Times New Roman" w:cs="Times New Roman"/>
          <w:color w:val="002060"/>
          <w:sz w:val="24"/>
        </w:rPr>
        <w:t>Project ID</w:t>
      </w:r>
      <w:r w:rsidR="004C656F" w:rsidRPr="00D27C9E">
        <w:rPr>
          <w:rFonts w:ascii="Times New Roman" w:hAnsi="Times New Roman" w:cs="Times New Roman"/>
          <w:color w:val="002060"/>
          <w:sz w:val="24"/>
        </w:rPr>
        <w:t xml:space="preserve"> Number</w:t>
      </w:r>
      <w:r w:rsidRPr="00061A89">
        <w:rPr>
          <w:rFonts w:ascii="Times New Roman" w:hAnsi="Times New Roman" w:cs="Times New Roman"/>
          <w:b/>
          <w:color w:val="002060"/>
          <w:sz w:val="24"/>
        </w:rPr>
        <w:t>:</w:t>
      </w:r>
      <w:r w:rsidRPr="00061A89">
        <w:rPr>
          <w:rFonts w:ascii="Times New Roman" w:hAnsi="Times New Roman" w:cs="Times New Roman"/>
          <w:b/>
          <w:color w:val="002060"/>
          <w:sz w:val="24"/>
        </w:rPr>
        <w:tab/>
        <w:t>No.: P</w:t>
      </w:r>
      <w:r w:rsidR="009375B3" w:rsidRPr="00061A89">
        <w:rPr>
          <w:rFonts w:ascii="Times New Roman" w:hAnsi="Times New Roman" w:cs="Times New Roman"/>
          <w:b/>
          <w:color w:val="002060"/>
          <w:sz w:val="24"/>
        </w:rPr>
        <w:t>178715</w:t>
      </w:r>
    </w:p>
    <w:p w14:paraId="1A27DEBD" w14:textId="2C4C20E8" w:rsidR="00BC2C95" w:rsidRPr="00061A89" w:rsidRDefault="00BC2C95" w:rsidP="00077B09">
      <w:pPr>
        <w:pStyle w:val="BodyText"/>
        <w:spacing w:line="276" w:lineRule="auto"/>
        <w:rPr>
          <w:rFonts w:ascii="Times New Roman" w:hAnsi="Times New Roman" w:cs="Times New Roman"/>
          <w:b/>
          <w:color w:val="002060"/>
          <w:sz w:val="24"/>
        </w:rPr>
      </w:pPr>
      <w:r w:rsidRPr="00D27C9E">
        <w:rPr>
          <w:rFonts w:ascii="Times New Roman" w:hAnsi="Times New Roman" w:cs="Times New Roman"/>
          <w:bCs/>
          <w:color w:val="002060"/>
          <w:sz w:val="24"/>
        </w:rPr>
        <w:t>IBRD Loan</w:t>
      </w:r>
      <w:r w:rsidR="004C656F" w:rsidRPr="00D27C9E">
        <w:rPr>
          <w:rFonts w:ascii="Times New Roman" w:hAnsi="Times New Roman" w:cs="Times New Roman"/>
          <w:bCs/>
          <w:color w:val="002060"/>
          <w:sz w:val="24"/>
        </w:rPr>
        <w:t xml:space="preserve"> Number</w:t>
      </w:r>
      <w:r w:rsidRPr="00061A89">
        <w:rPr>
          <w:rFonts w:ascii="Times New Roman" w:hAnsi="Times New Roman" w:cs="Times New Roman"/>
          <w:b/>
          <w:bCs/>
          <w:color w:val="002060"/>
          <w:sz w:val="24"/>
        </w:rPr>
        <w:t>:</w:t>
      </w:r>
      <w:r w:rsidR="00D31159" w:rsidRPr="00061A89">
        <w:rPr>
          <w:rFonts w:ascii="Times New Roman" w:hAnsi="Times New Roman" w:cs="Times New Roman"/>
          <w:b/>
          <w:bCs/>
          <w:color w:val="002060"/>
          <w:sz w:val="24"/>
        </w:rPr>
        <w:t xml:space="preserve"> </w:t>
      </w:r>
      <w:r w:rsidR="009375B3" w:rsidRPr="00061A89">
        <w:rPr>
          <w:rFonts w:ascii="Times New Roman" w:hAnsi="Times New Roman" w:cs="Times New Roman"/>
          <w:b/>
          <w:color w:val="002060"/>
          <w:sz w:val="24"/>
        </w:rPr>
        <w:t>94890</w:t>
      </w:r>
      <w:r w:rsidRPr="00061A89">
        <w:rPr>
          <w:rFonts w:ascii="Times New Roman" w:hAnsi="Times New Roman" w:cs="Times New Roman"/>
          <w:b/>
          <w:color w:val="002060"/>
          <w:sz w:val="24"/>
        </w:rPr>
        <w:t xml:space="preserve"> </w:t>
      </w:r>
    </w:p>
    <w:bookmarkEnd w:id="1"/>
    <w:p w14:paraId="0698B162" w14:textId="77777777" w:rsidR="00BC2C95" w:rsidRPr="00061A89" w:rsidRDefault="00BC2C95" w:rsidP="00077B09">
      <w:pPr>
        <w:suppressAutoHyphens/>
        <w:spacing w:line="276" w:lineRule="auto"/>
        <w:rPr>
          <w:rFonts w:ascii="Times New Roman" w:hAnsi="Times New Roman"/>
          <w:color w:val="002060"/>
          <w:spacing w:val="-2"/>
          <w:sz w:val="24"/>
        </w:rPr>
      </w:pPr>
      <w:r w:rsidRPr="00061A89" w:rsidDel="00EC50B8">
        <w:rPr>
          <w:rFonts w:ascii="Times New Roman" w:hAnsi="Times New Roman"/>
          <w:color w:val="002060"/>
          <w:spacing w:val="-2"/>
          <w:sz w:val="24"/>
        </w:rPr>
        <w:t xml:space="preserve"> </w:t>
      </w:r>
    </w:p>
    <w:p w14:paraId="6E278EE6" w14:textId="77777777" w:rsidR="00642F26" w:rsidRPr="00642F26" w:rsidRDefault="00BC2C95" w:rsidP="00D31159">
      <w:pPr>
        <w:suppressAutoHyphens/>
        <w:spacing w:after="240" w:line="276" w:lineRule="auto"/>
        <w:jc w:val="both"/>
        <w:rPr>
          <w:rFonts w:ascii="Times New Roman" w:hAnsi="Times New Roman"/>
          <w:color w:val="002060"/>
          <w:sz w:val="24"/>
        </w:rPr>
      </w:pPr>
      <w:bookmarkStart w:id="2" w:name="_Hlk151370043"/>
      <w:r w:rsidRPr="00642F26">
        <w:rPr>
          <w:rFonts w:ascii="Times New Roman" w:hAnsi="Times New Roman"/>
          <w:b w:val="0"/>
          <w:color w:val="002060"/>
          <w:sz w:val="24"/>
        </w:rPr>
        <w:t>Assignment Title:</w:t>
      </w:r>
      <w:r w:rsidRPr="00642F26">
        <w:rPr>
          <w:rFonts w:ascii="Times New Roman" w:hAnsi="Times New Roman"/>
          <w:color w:val="002060"/>
          <w:sz w:val="24"/>
        </w:rPr>
        <w:t xml:space="preserve"> “</w:t>
      </w:r>
      <w:r w:rsidR="00642F26" w:rsidRPr="00642F26">
        <w:rPr>
          <w:rFonts w:ascii="Times New Roman" w:hAnsi="Times New Roman"/>
          <w:color w:val="002060"/>
          <w:sz w:val="24"/>
          <w:lang w:val="en-GB"/>
        </w:rPr>
        <w:t>Technical Assistance on preparation of feasibility studies, environmental and social requirements to supply and installation of Photovoltaic (PV) panels in 25 Drainage Stations and need to upgrade the internal electricity network</w:t>
      </w:r>
      <w:r w:rsidR="002B2F2C" w:rsidRPr="00642F26">
        <w:rPr>
          <w:rFonts w:ascii="Times New Roman" w:hAnsi="Times New Roman"/>
          <w:color w:val="002060"/>
          <w:sz w:val="24"/>
        </w:rPr>
        <w:t xml:space="preserve">” </w:t>
      </w:r>
      <w:r w:rsidR="00462F6A" w:rsidRPr="00642F26">
        <w:rPr>
          <w:rFonts w:ascii="Times New Roman" w:hAnsi="Times New Roman"/>
          <w:color w:val="002060"/>
          <w:sz w:val="24"/>
        </w:rPr>
        <w:t xml:space="preserve"> </w:t>
      </w:r>
      <w:bookmarkEnd w:id="2"/>
    </w:p>
    <w:p w14:paraId="2AD9C356" w14:textId="3EFB05FE" w:rsidR="00BC2C95" w:rsidRPr="00642F26" w:rsidRDefault="00642F26" w:rsidP="00D31159">
      <w:pPr>
        <w:suppressAutoHyphens/>
        <w:spacing w:after="240" w:line="276" w:lineRule="auto"/>
        <w:jc w:val="both"/>
        <w:rPr>
          <w:rFonts w:ascii="Times New Roman" w:hAnsi="Times New Roman"/>
          <w:color w:val="002060"/>
          <w:spacing w:val="-2"/>
          <w:sz w:val="24"/>
        </w:rPr>
      </w:pPr>
      <w:r w:rsidRPr="00642F26">
        <w:rPr>
          <w:rFonts w:ascii="Times New Roman" w:hAnsi="Times New Roman"/>
          <w:color w:val="002060"/>
          <w:sz w:val="24"/>
        </w:rPr>
        <w:t xml:space="preserve">Refertence: </w:t>
      </w:r>
      <w:r w:rsidRPr="00642F26">
        <w:rPr>
          <w:rFonts w:ascii="Times New Roman" w:hAnsi="Times New Roman"/>
          <w:color w:val="002060"/>
          <w:sz w:val="24"/>
          <w:lang w:val="en-GB"/>
        </w:rPr>
        <w:t>AL-MARD-429087-CS-CQS</w:t>
      </w:r>
    </w:p>
    <w:p w14:paraId="1E15D041" w14:textId="77777777" w:rsidR="00DF74D4" w:rsidRPr="00061A89" w:rsidRDefault="00DF74D4" w:rsidP="00077B09">
      <w:pPr>
        <w:pStyle w:val="StylePADEdoardo"/>
        <w:numPr>
          <w:ilvl w:val="0"/>
          <w:numId w:val="0"/>
        </w:numPr>
        <w:spacing w:line="276" w:lineRule="auto"/>
        <w:rPr>
          <w:rFonts w:ascii="Times New Roman" w:eastAsia="Times New Roman" w:hAnsi="Times New Roman" w:cs="Times New Roman"/>
          <w:bCs w:val="0"/>
          <w:color w:val="002060"/>
          <w:sz w:val="24"/>
          <w:szCs w:val="24"/>
          <w:lang w:val="en-US"/>
        </w:rPr>
      </w:pPr>
      <w:bookmarkStart w:id="3" w:name="_Hlk138418764"/>
      <w:bookmarkStart w:id="4" w:name="_Hlk138331977"/>
      <w:r w:rsidRPr="00061A89">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061A89">
        <w:rPr>
          <w:rFonts w:ascii="Times New Roman" w:eastAsia="Times New Roman" w:hAnsi="Times New Roman" w:cs="Times New Roman"/>
          <w:b w:val="0"/>
          <w:bCs w:val="0"/>
          <w:color w:val="002060"/>
          <w:sz w:val="24"/>
          <w:szCs w:val="24"/>
          <w:lang w:val="en-US"/>
        </w:rPr>
        <w:t>GoA</w:t>
      </w:r>
      <w:proofErr w:type="spellEnd"/>
      <w:r w:rsidRPr="00061A89">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061A89">
        <w:rPr>
          <w:rFonts w:ascii="Times New Roman" w:hAnsi="Times New Roman" w:cs="Times New Roman"/>
          <w:color w:val="002060"/>
          <w:sz w:val="24"/>
          <w:szCs w:val="24"/>
        </w:rPr>
        <w:t xml:space="preserve"> </w:t>
      </w:r>
      <w:r w:rsidRPr="00061A89">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061A89">
        <w:rPr>
          <w:rFonts w:ascii="Times New Roman" w:eastAsia="Times New Roman" w:hAnsi="Times New Roman" w:cs="Times New Roman"/>
          <w:b w:val="0"/>
          <w:bCs w:val="0"/>
          <w:color w:val="002060"/>
          <w:sz w:val="24"/>
          <w:szCs w:val="24"/>
          <w:lang w:val="en-US"/>
        </w:rPr>
        <w:t xml:space="preserve"> focusing on </w:t>
      </w:r>
      <w:bookmarkEnd w:id="3"/>
      <w:r w:rsidRPr="00061A89">
        <w:rPr>
          <w:rFonts w:ascii="Times New Roman" w:eastAsia="Times New Roman" w:hAnsi="Times New Roman" w:cs="Times New Roman"/>
          <w:b w:val="0"/>
          <w:bCs w:val="0"/>
          <w:color w:val="002060"/>
          <w:sz w:val="24"/>
          <w:szCs w:val="24"/>
          <w:lang w:val="en-US"/>
        </w:rPr>
        <w:t>(</w:t>
      </w:r>
      <w:proofErr w:type="spellStart"/>
      <w:r w:rsidRPr="00061A89">
        <w:rPr>
          <w:rFonts w:ascii="Times New Roman" w:eastAsia="Times New Roman" w:hAnsi="Times New Roman" w:cs="Times New Roman"/>
          <w:b w:val="0"/>
          <w:bCs w:val="0"/>
          <w:color w:val="002060"/>
          <w:sz w:val="24"/>
          <w:szCs w:val="24"/>
          <w:lang w:val="en-US"/>
        </w:rPr>
        <w:t>i</w:t>
      </w:r>
      <w:proofErr w:type="spellEnd"/>
      <w:r w:rsidRPr="00061A89">
        <w:rPr>
          <w:rFonts w:ascii="Times New Roman" w:eastAsia="Times New Roman"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 xml:space="preserve">promoting climate smart and resilient value chains,  </w:t>
      </w:r>
      <w:r w:rsidRPr="00061A89">
        <w:rPr>
          <w:rFonts w:ascii="Times New Roman" w:eastAsia="Times New Roman" w:hAnsi="Times New Roman" w:cs="Times New Roman"/>
          <w:b w:val="0"/>
          <w:bCs w:val="0"/>
          <w:color w:val="002060"/>
          <w:sz w:val="24"/>
          <w:szCs w:val="24"/>
          <w:lang w:val="en-US"/>
        </w:rPr>
        <w:t>(ii)</w:t>
      </w:r>
      <w:r w:rsidR="003F2BAB" w:rsidRPr="00061A89">
        <w:rPr>
          <w:rFonts w:ascii="Times New Roman" w:eastAsiaTheme="minorEastAsia"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promoting typical products and value addition</w:t>
      </w:r>
      <w:r w:rsidRPr="00061A89">
        <w:rPr>
          <w:rFonts w:ascii="Times New Roman" w:eastAsia="Times New Roman" w:hAnsi="Times New Roman" w:cs="Times New Roman"/>
          <w:b w:val="0"/>
          <w:bCs w:val="0"/>
          <w:color w:val="002060"/>
          <w:sz w:val="24"/>
          <w:szCs w:val="24"/>
          <w:lang w:val="en-US"/>
        </w:rPr>
        <w:t xml:space="preserve"> (iii) </w:t>
      </w:r>
      <w:r w:rsidR="003F2BAB" w:rsidRPr="00061A89">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061A89" w:rsidDel="003F2BAB">
        <w:rPr>
          <w:rFonts w:ascii="Times New Roman" w:eastAsia="Times New Roman" w:hAnsi="Times New Roman" w:cs="Times New Roman"/>
          <w:b w:val="0"/>
          <w:bCs w:val="0"/>
          <w:color w:val="002060"/>
          <w:sz w:val="24"/>
          <w:szCs w:val="24"/>
          <w:lang w:val="en-US"/>
        </w:rPr>
        <w:t xml:space="preserve"> </w:t>
      </w:r>
      <w:r w:rsidRPr="00061A89">
        <w:rPr>
          <w:rFonts w:ascii="Times New Roman" w:eastAsia="Times New Roman" w:hAnsi="Times New Roman" w:cs="Times New Roman"/>
          <w:b w:val="0"/>
          <w:bCs w:val="0"/>
          <w:color w:val="002060"/>
          <w:sz w:val="24"/>
          <w:szCs w:val="24"/>
          <w:lang w:val="en-US"/>
        </w:rPr>
        <w:t>(v)</w:t>
      </w:r>
      <w:r w:rsidR="003F2BAB" w:rsidRPr="00061A89">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061A89">
        <w:rPr>
          <w:rFonts w:ascii="Times New Roman" w:eastAsia="Times New Roman" w:hAnsi="Times New Roman" w:cs="Times New Roman"/>
          <w:b w:val="0"/>
          <w:bCs w:val="0"/>
          <w:color w:val="002060"/>
          <w:sz w:val="24"/>
          <w:szCs w:val="24"/>
          <w:lang w:val="en-US"/>
        </w:rPr>
        <w:t xml:space="preserve"> </w:t>
      </w:r>
      <w:r w:rsidR="003F2BAB" w:rsidRPr="00061A89">
        <w:rPr>
          <w:rFonts w:ascii="Times New Roman" w:eastAsia="Times New Roman" w:hAnsi="Times New Roman" w:cs="Times New Roman"/>
          <w:b w:val="0"/>
          <w:bCs w:val="0"/>
          <w:color w:val="002060"/>
          <w:sz w:val="24"/>
          <w:szCs w:val="24"/>
          <w:lang w:val="en-US"/>
        </w:rPr>
        <w:t xml:space="preserve">and (vi) </w:t>
      </w:r>
      <w:bookmarkStart w:id="5" w:name="_Hlk126946916"/>
      <w:r w:rsidR="003F2BAB" w:rsidRPr="00061A89">
        <w:rPr>
          <w:rFonts w:ascii="Times New Roman" w:eastAsia="Times New Roman" w:hAnsi="Times New Roman" w:cs="Times New Roman"/>
          <w:b w:val="0"/>
          <w:bCs w:val="0"/>
          <w:color w:val="002060"/>
          <w:sz w:val="24"/>
          <w:szCs w:val="24"/>
          <w:lang w:val="en-US"/>
        </w:rPr>
        <w:t>strengthening</w:t>
      </w:r>
      <w:bookmarkEnd w:id="5"/>
      <w:r w:rsidR="003F2BAB" w:rsidRPr="00061A89">
        <w:rPr>
          <w:rFonts w:ascii="Times New Roman" w:eastAsia="Times New Roman" w:hAnsi="Times New Roman" w:cs="Times New Roman"/>
          <w:b w:val="0"/>
          <w:bCs w:val="0"/>
          <w:color w:val="002060"/>
          <w:sz w:val="24"/>
          <w:szCs w:val="24"/>
          <w:lang w:val="en-US"/>
        </w:rPr>
        <w:t xml:space="preserve"> </w:t>
      </w:r>
      <w:r w:rsidRPr="00061A89">
        <w:rPr>
          <w:rFonts w:ascii="Times New Roman" w:eastAsia="Times New Roman" w:hAnsi="Times New Roman" w:cs="Times New Roman"/>
          <w:b w:val="0"/>
          <w:bCs w:val="0"/>
          <w:color w:val="002060"/>
          <w:sz w:val="24"/>
          <w:szCs w:val="24"/>
          <w:lang w:val="en-US"/>
        </w:rPr>
        <w:t>evidence-based decision making for resilience and sustainable agri-food systems.</w:t>
      </w:r>
      <w:r w:rsidRPr="00061A89">
        <w:rPr>
          <w:rFonts w:ascii="Times New Roman" w:eastAsia="Times New Roman" w:hAnsi="Times New Roman" w:cs="Times New Roman"/>
          <w:bCs w:val="0"/>
          <w:color w:val="002060"/>
          <w:sz w:val="24"/>
          <w:szCs w:val="24"/>
          <w:lang w:val="en-US"/>
        </w:rPr>
        <w:t xml:space="preserve"> </w:t>
      </w:r>
    </w:p>
    <w:p w14:paraId="37B59A79" w14:textId="2862AF60" w:rsidR="002B2F2C" w:rsidRPr="00061A89" w:rsidRDefault="00E20306" w:rsidP="00077B09">
      <w:pPr>
        <w:spacing w:line="276" w:lineRule="auto"/>
        <w:jc w:val="both"/>
        <w:rPr>
          <w:rFonts w:ascii="Times New Roman" w:hAnsi="Times New Roman"/>
          <w:color w:val="002060"/>
          <w:sz w:val="24"/>
        </w:rPr>
      </w:pPr>
      <w:r w:rsidRPr="00061A89">
        <w:rPr>
          <w:rFonts w:ascii="Times New Roman" w:hAnsi="Times New Roman"/>
          <w:b w:val="0"/>
          <w:bCs w:val="0"/>
          <w:color w:val="002060"/>
          <w:sz w:val="24"/>
          <w:lang w:val="en-US"/>
        </w:rPr>
        <w:t xml:space="preserve">The services required to be </w:t>
      </w:r>
      <w:r w:rsidR="003F2BAB" w:rsidRPr="00061A89">
        <w:rPr>
          <w:rFonts w:ascii="Times New Roman" w:hAnsi="Times New Roman"/>
          <w:b w:val="0"/>
          <w:bCs w:val="0"/>
          <w:color w:val="002060"/>
          <w:sz w:val="24"/>
          <w:lang w:val="en-US"/>
        </w:rPr>
        <w:t>contracted</w:t>
      </w:r>
      <w:r w:rsidRPr="00061A89">
        <w:rPr>
          <w:rFonts w:ascii="Times New Roman" w:hAnsi="Times New Roman"/>
          <w:b w:val="0"/>
          <w:bCs w:val="0"/>
          <w:color w:val="002060"/>
          <w:sz w:val="24"/>
          <w:lang w:val="en-US"/>
        </w:rPr>
        <w:t xml:space="preserve"> aim</w:t>
      </w:r>
      <w:bookmarkEnd w:id="4"/>
      <w:r w:rsidRPr="00061A89">
        <w:rPr>
          <w:rFonts w:ascii="Times New Roman" w:hAnsi="Times New Roman"/>
          <w:b w:val="0"/>
          <w:bCs w:val="0"/>
          <w:color w:val="002060"/>
          <w:sz w:val="24"/>
          <w:lang w:val="en-US"/>
        </w:rPr>
        <w:t xml:space="preserve"> </w:t>
      </w:r>
      <w:r w:rsidR="00DF74D4" w:rsidRPr="00061A89">
        <w:rPr>
          <w:rFonts w:ascii="Times New Roman" w:hAnsi="Times New Roman"/>
          <w:b w:val="0"/>
          <w:bCs w:val="0"/>
          <w:color w:val="002060"/>
          <w:sz w:val="24"/>
          <w:lang w:val="en-US"/>
        </w:rPr>
        <w:t xml:space="preserve">to support </w:t>
      </w:r>
      <w:r w:rsidR="0018438B" w:rsidRPr="00061A89">
        <w:rPr>
          <w:rFonts w:ascii="Times New Roman" w:hAnsi="Times New Roman"/>
          <w:b w:val="0"/>
          <w:bCs w:val="0"/>
          <w:color w:val="002060"/>
          <w:sz w:val="24"/>
          <w:lang w:val="en-US"/>
        </w:rPr>
        <w:t>the Ministry of Agriculture and Rural Development (</w:t>
      </w:r>
      <w:r w:rsidR="00DF74D4" w:rsidRPr="00061A89">
        <w:rPr>
          <w:rFonts w:ascii="Times New Roman" w:hAnsi="Times New Roman"/>
          <w:b w:val="0"/>
          <w:bCs w:val="0"/>
          <w:color w:val="002060"/>
          <w:sz w:val="24"/>
          <w:lang w:val="en-US"/>
        </w:rPr>
        <w:t>MARD</w:t>
      </w:r>
      <w:r w:rsidR="0018438B" w:rsidRPr="00061A89">
        <w:rPr>
          <w:rFonts w:ascii="Times New Roman" w:hAnsi="Times New Roman"/>
          <w:b w:val="0"/>
          <w:bCs w:val="0"/>
          <w:color w:val="002060"/>
          <w:sz w:val="24"/>
          <w:lang w:val="en-US"/>
        </w:rPr>
        <w:t>)</w:t>
      </w:r>
      <w:r w:rsidR="00DF74D4" w:rsidRPr="00061A89">
        <w:rPr>
          <w:rFonts w:ascii="Times New Roman" w:hAnsi="Times New Roman"/>
          <w:b w:val="0"/>
          <w:bCs w:val="0"/>
          <w:color w:val="002060"/>
          <w:sz w:val="24"/>
          <w:lang w:val="en-US"/>
        </w:rPr>
        <w:t xml:space="preserve"> in ensuring successful implementation of the </w:t>
      </w:r>
      <w:r w:rsidR="002B2F2C" w:rsidRPr="00061A89">
        <w:rPr>
          <w:rFonts w:ascii="Times New Roman" w:hAnsi="Times New Roman"/>
          <w:b w:val="0"/>
          <w:bCs w:val="0"/>
          <w:color w:val="002060"/>
          <w:sz w:val="24"/>
          <w:lang w:val="en-US"/>
        </w:rPr>
        <w:t xml:space="preserve">contract </w:t>
      </w:r>
      <w:r w:rsidR="002B2F2C" w:rsidRPr="00061A89">
        <w:rPr>
          <w:rFonts w:ascii="Times New Roman" w:hAnsi="Times New Roman"/>
          <w:color w:val="002060"/>
          <w:sz w:val="24"/>
        </w:rPr>
        <w:t>“</w:t>
      </w:r>
      <w:r w:rsidR="00642F26" w:rsidRPr="00F94FA0">
        <w:rPr>
          <w:rFonts w:ascii="Times New Roman" w:hAnsi="Times New Roman"/>
          <w:b w:val="0"/>
          <w:color w:val="002060"/>
          <w:sz w:val="24"/>
          <w:lang w:val="en-GB"/>
        </w:rPr>
        <w:t>Technical assistance on preparation of feasibility studies, environmental and social requirements to supply and installation of Photovoltaic (PV) panels in 25 Drainage Stations and need to upgrade the internal electricity network</w:t>
      </w:r>
      <w:r w:rsidR="002B2F2C" w:rsidRPr="00F94FA0">
        <w:rPr>
          <w:rFonts w:ascii="Times New Roman" w:hAnsi="Times New Roman"/>
          <w:b w:val="0"/>
          <w:color w:val="002060"/>
          <w:sz w:val="24"/>
        </w:rPr>
        <w:t>”</w:t>
      </w:r>
      <w:r w:rsidR="002B2F2C" w:rsidRPr="00061A89">
        <w:rPr>
          <w:rFonts w:ascii="Times New Roman" w:hAnsi="Times New Roman"/>
          <w:color w:val="002060"/>
          <w:sz w:val="24"/>
        </w:rPr>
        <w:t>.</w:t>
      </w:r>
    </w:p>
    <w:p w14:paraId="27BB4BAC" w14:textId="409DAC30" w:rsidR="00642F26" w:rsidRDefault="0018438B" w:rsidP="0018438B">
      <w:pPr>
        <w:tabs>
          <w:tab w:val="left" w:pos="0"/>
          <w:tab w:val="num" w:pos="900"/>
        </w:tabs>
        <w:spacing w:before="240" w:line="276" w:lineRule="auto"/>
        <w:jc w:val="both"/>
        <w:rPr>
          <w:rStyle w:val="shorttext"/>
          <w:rFonts w:ascii="Times New Roman" w:hAnsi="Times New Roman"/>
          <w:b w:val="0"/>
          <w:bCs w:val="0"/>
          <w:color w:val="002060"/>
          <w:sz w:val="24"/>
        </w:rPr>
      </w:pPr>
      <w:r w:rsidRPr="00061A89">
        <w:rPr>
          <w:rFonts w:ascii="Times New Roman" w:hAnsi="Times New Roman"/>
          <w:b w:val="0"/>
          <w:bCs w:val="0"/>
          <w:color w:val="002060"/>
          <w:sz w:val="24"/>
        </w:rPr>
        <w:t xml:space="preserve">The MARD seeks the Consulting Services of a qualified company/firm with the objective to assist MARD with </w:t>
      </w:r>
      <w:r w:rsidR="00F94FA0" w:rsidRPr="00F94FA0">
        <w:rPr>
          <w:rFonts w:ascii="Times New Roman" w:hAnsi="Times New Roman"/>
          <w:b w:val="0"/>
          <w:color w:val="002060"/>
          <w:sz w:val="24"/>
          <w:lang w:val="en-GB"/>
        </w:rPr>
        <w:t>t</w:t>
      </w:r>
      <w:r w:rsidR="00642F26" w:rsidRPr="00F94FA0">
        <w:rPr>
          <w:rFonts w:ascii="Times New Roman" w:hAnsi="Times New Roman"/>
          <w:b w:val="0"/>
          <w:color w:val="002060"/>
          <w:sz w:val="24"/>
          <w:lang w:val="en-GB"/>
        </w:rPr>
        <w:t>echnical assistance on preparation of feasibility studies, environmental and social requirements to supply and installation of Photovoltaic (PV) panels in 25 Drainage Stations and need to upgrade the internal electricity network</w:t>
      </w:r>
      <w:r w:rsidR="00367F18" w:rsidRPr="00061A89">
        <w:rPr>
          <w:rStyle w:val="shorttext"/>
          <w:rFonts w:ascii="Times New Roman" w:hAnsi="Times New Roman"/>
          <w:b w:val="0"/>
          <w:bCs w:val="0"/>
          <w:color w:val="002060"/>
          <w:sz w:val="24"/>
        </w:rPr>
        <w:t>.</w:t>
      </w:r>
      <w:r w:rsidRPr="00061A89">
        <w:rPr>
          <w:rStyle w:val="shorttext"/>
          <w:rFonts w:ascii="Times New Roman" w:hAnsi="Times New Roman"/>
          <w:b w:val="0"/>
          <w:bCs w:val="0"/>
          <w:color w:val="002060"/>
          <w:sz w:val="24"/>
        </w:rPr>
        <w:t xml:space="preserve"> </w:t>
      </w:r>
      <w:r w:rsidR="00367F18" w:rsidRPr="00061A89">
        <w:rPr>
          <w:rStyle w:val="shorttext"/>
          <w:rFonts w:ascii="Times New Roman" w:hAnsi="Times New Roman"/>
          <w:b w:val="0"/>
          <w:bCs w:val="0"/>
          <w:color w:val="002060"/>
          <w:sz w:val="24"/>
        </w:rPr>
        <w:t xml:space="preserve"> </w:t>
      </w:r>
    </w:p>
    <w:p w14:paraId="66E8432F" w14:textId="6262051E" w:rsidR="00642F26" w:rsidRDefault="00367F18" w:rsidP="0018438B">
      <w:pPr>
        <w:tabs>
          <w:tab w:val="left" w:pos="0"/>
          <w:tab w:val="num" w:pos="900"/>
        </w:tabs>
        <w:spacing w:before="240" w:line="276" w:lineRule="auto"/>
        <w:jc w:val="both"/>
        <w:rPr>
          <w:rFonts w:ascii="Times New Roman" w:hAnsi="Times New Roman"/>
          <w:b w:val="0"/>
          <w:color w:val="002060"/>
          <w:sz w:val="24"/>
        </w:rPr>
      </w:pPr>
      <w:r w:rsidRPr="00061A89">
        <w:rPr>
          <w:rFonts w:ascii="Times New Roman" w:hAnsi="Times New Roman"/>
          <w:b w:val="0"/>
          <w:color w:val="002060"/>
          <w:sz w:val="24"/>
        </w:rPr>
        <w:t>The objective of this activity is to enhance energy efficiency, reduce operations and maintenance costs, enhance agricultural productivity and farm income.</w:t>
      </w:r>
    </w:p>
    <w:p w14:paraId="3162ACF9" w14:textId="6B114043" w:rsidR="00D468C7" w:rsidRPr="00061A89" w:rsidRDefault="00D468C7" w:rsidP="00077B09">
      <w:pPr>
        <w:spacing w:before="240" w:line="276" w:lineRule="auto"/>
        <w:jc w:val="both"/>
        <w:rPr>
          <w:rFonts w:ascii="Times New Roman" w:hAnsi="Times New Roman"/>
          <w:b w:val="0"/>
          <w:bCs w:val="0"/>
          <w:color w:val="002060"/>
          <w:sz w:val="24"/>
          <w:lang w:val="en-GB"/>
        </w:rPr>
      </w:pPr>
      <w:r w:rsidRPr="00061A89">
        <w:rPr>
          <w:rFonts w:ascii="Times New Roman" w:hAnsi="Times New Roman"/>
          <w:b w:val="0"/>
          <w:bCs w:val="0"/>
          <w:color w:val="002060"/>
          <w:sz w:val="24"/>
        </w:rPr>
        <w:t xml:space="preserve">To achieve the objectives of this assignment the Consultant Company in charge for </w:t>
      </w:r>
      <w:r w:rsidR="00DB6BE2" w:rsidRPr="00DB6BE2">
        <w:rPr>
          <w:rFonts w:ascii="Times New Roman" w:hAnsi="Times New Roman"/>
          <w:b w:val="0"/>
          <w:color w:val="002060"/>
          <w:sz w:val="24"/>
          <w:lang w:val="en-GB"/>
        </w:rPr>
        <w:t>preparation of feasibility studies, environmental and social requirements to supply and installation of Photovoltaic (PV) panels in 25 Drainage Stations and need to upgrade the internal electricity network</w:t>
      </w:r>
      <w:r w:rsidRPr="00061A89">
        <w:rPr>
          <w:rFonts w:ascii="Times New Roman" w:hAnsi="Times New Roman"/>
          <w:b w:val="0"/>
          <w:bCs w:val="0"/>
          <w:color w:val="002060"/>
          <w:sz w:val="24"/>
        </w:rPr>
        <w:t xml:space="preserve"> shall generally perform the following tasks/activities to the satisfaction of the Client and standard engineering practices as outlined below. </w:t>
      </w:r>
      <w:r w:rsidR="00BC2684" w:rsidRPr="00061A89">
        <w:rPr>
          <w:rFonts w:ascii="Times New Roman" w:hAnsi="Times New Roman"/>
          <w:b w:val="0"/>
          <w:bCs w:val="0"/>
          <w:color w:val="002060"/>
          <w:sz w:val="24"/>
        </w:rPr>
        <w:t xml:space="preserve"> </w:t>
      </w:r>
    </w:p>
    <w:p w14:paraId="6402C1FF" w14:textId="7F0A2E17" w:rsidR="00DB6BE2" w:rsidRPr="00011629" w:rsidRDefault="00DB6BE2" w:rsidP="00DB6BE2">
      <w:pPr>
        <w:pStyle w:val="Heading1"/>
        <w:numPr>
          <w:ilvl w:val="0"/>
          <w:numId w:val="0"/>
        </w:numPr>
        <w:spacing w:after="240"/>
        <w:rPr>
          <w:rFonts w:ascii="Times New Roman" w:hAnsi="Times New Roman" w:cs="Times New Roman"/>
          <w:noProof/>
          <w:color w:val="002060"/>
          <w:szCs w:val="24"/>
        </w:rPr>
      </w:pPr>
      <w:r w:rsidRPr="00011629">
        <w:rPr>
          <w:rFonts w:ascii="Times New Roman" w:hAnsi="Times New Roman" w:cs="Times New Roman"/>
          <w:noProof/>
          <w:color w:val="002060"/>
          <w:szCs w:val="24"/>
        </w:rPr>
        <w:t xml:space="preserve">Scope </w:t>
      </w:r>
      <w:r>
        <w:rPr>
          <w:rFonts w:ascii="Times New Roman" w:hAnsi="Times New Roman" w:cs="Times New Roman"/>
          <w:noProof/>
          <w:color w:val="002060"/>
          <w:szCs w:val="24"/>
        </w:rPr>
        <w:t>o</w:t>
      </w:r>
      <w:r w:rsidRPr="00011629">
        <w:rPr>
          <w:rFonts w:ascii="Times New Roman" w:hAnsi="Times New Roman" w:cs="Times New Roman"/>
          <w:noProof/>
          <w:color w:val="002060"/>
          <w:szCs w:val="24"/>
        </w:rPr>
        <w:t>f Work</w:t>
      </w:r>
    </w:p>
    <w:p w14:paraId="58D939C3" w14:textId="77777777" w:rsidR="00DB6BE2" w:rsidRPr="00DB6BE2" w:rsidRDefault="00DB6BE2" w:rsidP="00DB6BE2">
      <w:pPr>
        <w:spacing w:line="276" w:lineRule="auto"/>
        <w:jc w:val="both"/>
        <w:rPr>
          <w:rFonts w:ascii="Times New Roman" w:hAnsi="Times New Roman"/>
          <w:b w:val="0"/>
          <w:noProof/>
          <w:color w:val="002060"/>
          <w:sz w:val="24"/>
        </w:rPr>
      </w:pPr>
      <w:r w:rsidRPr="00DB6BE2">
        <w:rPr>
          <w:rFonts w:ascii="Times New Roman" w:hAnsi="Times New Roman"/>
          <w:b w:val="0"/>
          <w:noProof/>
          <w:color w:val="002060"/>
          <w:sz w:val="24"/>
          <w:lang w:val="mk-MK"/>
        </w:rPr>
        <w:t xml:space="preserve">At this </w:t>
      </w:r>
      <w:r w:rsidRPr="00DB6BE2">
        <w:rPr>
          <w:rFonts w:ascii="Times New Roman" w:hAnsi="Times New Roman"/>
          <w:b w:val="0"/>
          <w:noProof/>
          <w:color w:val="002060"/>
          <w:sz w:val="24"/>
        </w:rPr>
        <w:t xml:space="preserve">stage, the consultant </w:t>
      </w:r>
      <w:r w:rsidRPr="00DB6BE2">
        <w:rPr>
          <w:rFonts w:ascii="Times New Roman" w:hAnsi="Times New Roman"/>
          <w:b w:val="0"/>
          <w:noProof/>
          <w:color w:val="002060"/>
          <w:sz w:val="24"/>
          <w:lang w:val="mk-MK"/>
        </w:rPr>
        <w:t xml:space="preserve">will carry </w:t>
      </w:r>
      <w:r w:rsidRPr="00DB6BE2">
        <w:rPr>
          <w:rFonts w:ascii="Times New Roman" w:hAnsi="Times New Roman"/>
          <w:b w:val="0"/>
          <w:noProof/>
          <w:color w:val="002060"/>
          <w:sz w:val="24"/>
        </w:rPr>
        <w:t>out</w:t>
      </w:r>
      <w:r w:rsidRPr="00DB6BE2">
        <w:rPr>
          <w:rFonts w:ascii="Times New Roman" w:hAnsi="Times New Roman"/>
          <w:b w:val="0"/>
          <w:noProof/>
          <w:color w:val="002060"/>
          <w:sz w:val="24"/>
          <w:lang w:val="mk-MK"/>
        </w:rPr>
        <w:t xml:space="preserve"> </w:t>
      </w:r>
      <w:r w:rsidRPr="00DB6BE2">
        <w:rPr>
          <w:rFonts w:ascii="Times New Roman" w:hAnsi="Times New Roman"/>
          <w:b w:val="0"/>
          <w:noProof/>
          <w:color w:val="002060"/>
          <w:sz w:val="24"/>
        </w:rPr>
        <w:t xml:space="preserve">inspection at all 25 drainage stations throughout the country to familiarize with the technical condition, engineering infrastructure and possible free surfaces to be use for the placement of Photovoltaic (PV) panels (horizontal and vertical), will </w:t>
      </w:r>
      <w:r w:rsidRPr="00DB6BE2">
        <w:rPr>
          <w:rFonts w:ascii="Times New Roman" w:hAnsi="Times New Roman"/>
          <w:b w:val="0"/>
          <w:noProof/>
          <w:color w:val="002060"/>
          <w:sz w:val="24"/>
        </w:rPr>
        <w:lastRenderedPageBreak/>
        <w:t>provide a report with detailed design (including layout details and preliminary costs) on the situation in these drainage stations, as well as carry out assessments of the environmental impact that the installation of Photovoltaic (PV) panels will might have.</w:t>
      </w:r>
    </w:p>
    <w:p w14:paraId="2089DDC9" w14:textId="77777777" w:rsidR="00DB6BE2" w:rsidRPr="00DB6BE2" w:rsidRDefault="00DB6BE2" w:rsidP="00DB6BE2">
      <w:pPr>
        <w:spacing w:line="276" w:lineRule="auto"/>
        <w:jc w:val="both"/>
        <w:rPr>
          <w:rFonts w:ascii="Times New Roman" w:hAnsi="Times New Roman"/>
          <w:b w:val="0"/>
          <w:noProof/>
          <w:color w:val="002060"/>
          <w:sz w:val="24"/>
          <w:lang w:val="mk-MK"/>
        </w:rPr>
      </w:pPr>
      <w:r w:rsidRPr="00DB6BE2">
        <w:rPr>
          <w:rFonts w:ascii="Times New Roman" w:hAnsi="Times New Roman"/>
          <w:b w:val="0"/>
          <w:noProof/>
          <w:color w:val="002060"/>
          <w:sz w:val="24"/>
          <w:lang w:val="mk-MK"/>
        </w:rPr>
        <w:t xml:space="preserve">The consultant will organize local field visits to inspect </w:t>
      </w:r>
      <w:r w:rsidRPr="00DB6BE2">
        <w:rPr>
          <w:rFonts w:ascii="Times New Roman" w:hAnsi="Times New Roman"/>
          <w:b w:val="0"/>
          <w:noProof/>
          <w:color w:val="002060"/>
          <w:sz w:val="24"/>
        </w:rPr>
        <w:t xml:space="preserve">each drainage station, </w:t>
      </w:r>
      <w:r w:rsidRPr="00DB6BE2">
        <w:rPr>
          <w:rFonts w:ascii="Times New Roman" w:hAnsi="Times New Roman"/>
          <w:b w:val="0"/>
          <w:noProof/>
          <w:color w:val="002060"/>
          <w:sz w:val="24"/>
          <w:lang w:val="mk-MK"/>
        </w:rPr>
        <w:t xml:space="preserve">will </w:t>
      </w:r>
      <w:r w:rsidRPr="00DB6BE2">
        <w:rPr>
          <w:rFonts w:ascii="Times New Roman" w:hAnsi="Times New Roman"/>
          <w:b w:val="0"/>
          <w:noProof/>
          <w:color w:val="002060"/>
          <w:sz w:val="24"/>
        </w:rPr>
        <w:t xml:space="preserve">cooperate </w:t>
      </w:r>
      <w:r w:rsidRPr="00DB6BE2">
        <w:rPr>
          <w:rFonts w:ascii="Times New Roman" w:hAnsi="Times New Roman"/>
          <w:b w:val="0"/>
          <w:noProof/>
          <w:color w:val="002060"/>
          <w:sz w:val="24"/>
          <w:lang w:val="mk-MK"/>
        </w:rPr>
        <w:t xml:space="preserve">with </w:t>
      </w:r>
      <w:r w:rsidRPr="00DB6BE2">
        <w:rPr>
          <w:rFonts w:ascii="Times New Roman" w:hAnsi="Times New Roman"/>
          <w:b w:val="0"/>
          <w:noProof/>
          <w:color w:val="002060"/>
          <w:sz w:val="24"/>
        </w:rPr>
        <w:t xml:space="preserve">the staf (operators) of the drainage stations in order to familiarize themselves with each drainage station structural condition, specifications and technical requirements. </w:t>
      </w:r>
      <w:r w:rsidRPr="00DB6BE2">
        <w:rPr>
          <w:rFonts w:ascii="Times New Roman" w:hAnsi="Times New Roman"/>
          <w:b w:val="0"/>
          <w:noProof/>
          <w:color w:val="002060"/>
          <w:sz w:val="24"/>
          <w:lang w:val="mk-MK"/>
        </w:rPr>
        <w:t xml:space="preserve">The tasks that will be performed within this </w:t>
      </w:r>
      <w:r w:rsidRPr="00DB6BE2">
        <w:rPr>
          <w:rFonts w:ascii="Times New Roman" w:hAnsi="Times New Roman"/>
          <w:b w:val="0"/>
          <w:noProof/>
          <w:color w:val="002060"/>
          <w:sz w:val="24"/>
        </w:rPr>
        <w:t xml:space="preserve">activity </w:t>
      </w:r>
      <w:r w:rsidRPr="00DB6BE2">
        <w:rPr>
          <w:rFonts w:ascii="Times New Roman" w:hAnsi="Times New Roman"/>
          <w:b w:val="0"/>
          <w:noProof/>
          <w:color w:val="002060"/>
          <w:sz w:val="24"/>
          <w:lang w:val="mk-MK"/>
        </w:rPr>
        <w:t>include, but are not limited to the following:</w:t>
      </w:r>
    </w:p>
    <w:p w14:paraId="640E29BB" w14:textId="77777777" w:rsidR="00DB6BE2" w:rsidRPr="00DB6BE2" w:rsidRDefault="00DB6BE2" w:rsidP="00DB6BE2">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New Roman" w:hAnsi="Times New Roman"/>
          <w:b w:val="0"/>
          <w:noProof/>
          <w:color w:val="002060"/>
          <w:sz w:val="24"/>
          <w:lang w:val="mk-MK"/>
        </w:rPr>
        <w:t>Inspect all 25 drainage stations to assess their technical condition, engineering infrastructure, and potential surfaces for PV panel installation</w:t>
      </w:r>
      <w:r w:rsidRPr="00DB6BE2">
        <w:rPr>
          <w:rFonts w:ascii="Times New Roman" w:hAnsi="Times New Roman"/>
          <w:b w:val="0"/>
          <w:noProof/>
          <w:color w:val="002060"/>
          <w:sz w:val="24"/>
        </w:rPr>
        <w:t xml:space="preserve"> throughout the country (no more than two days in each drainage station);</w:t>
      </w:r>
    </w:p>
    <w:p w14:paraId="0E63D03D" w14:textId="77777777" w:rsidR="00DB6BE2" w:rsidRPr="00DB6BE2" w:rsidRDefault="00DB6BE2" w:rsidP="00DB6BE2">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New Roman" w:hAnsi="Times New Roman"/>
          <w:b w:val="0"/>
          <w:noProof/>
          <w:color w:val="002060"/>
          <w:sz w:val="24"/>
          <w:lang w:val="mk-MK"/>
        </w:rPr>
        <w:t>Collaborate with drainage station staff to evaluate each station's structural condition</w:t>
      </w:r>
      <w:r w:rsidRPr="00DB6BE2">
        <w:rPr>
          <w:rFonts w:ascii="Times New Roman" w:hAnsi="Times New Roman"/>
          <w:b w:val="0"/>
          <w:noProof/>
          <w:color w:val="002060"/>
          <w:sz w:val="24"/>
        </w:rPr>
        <w:t xml:space="preserve">, </w:t>
      </w:r>
      <w:r w:rsidRPr="00DB6BE2">
        <w:rPr>
          <w:rFonts w:ascii="Times New Roman" w:hAnsi="Times New Roman"/>
          <w:b w:val="0"/>
          <w:noProof/>
          <w:color w:val="002060"/>
          <w:sz w:val="24"/>
          <w:lang w:val="mk-MK"/>
        </w:rPr>
        <w:t>technical requirements</w:t>
      </w:r>
      <w:r w:rsidRPr="00DB6BE2">
        <w:rPr>
          <w:rFonts w:ascii="Times New Roman" w:hAnsi="Times New Roman"/>
          <w:b w:val="0"/>
          <w:noProof/>
          <w:color w:val="002060"/>
          <w:sz w:val="24"/>
        </w:rPr>
        <w:t xml:space="preserve"> feasibility and </w:t>
      </w:r>
      <w:r w:rsidRPr="00DB6BE2">
        <w:rPr>
          <w:rFonts w:ascii="Times New Roman" w:hAnsi="Times New Roman"/>
          <w:b w:val="0"/>
          <w:noProof/>
          <w:color w:val="002060"/>
          <w:sz w:val="24"/>
          <w:lang w:val="mk-MK"/>
        </w:rPr>
        <w:t xml:space="preserve">suitability of </w:t>
      </w:r>
      <w:r w:rsidRPr="00DB6BE2">
        <w:rPr>
          <w:rFonts w:ascii="Times New Roman" w:hAnsi="Times New Roman"/>
          <w:b w:val="0"/>
          <w:noProof/>
          <w:color w:val="002060"/>
          <w:sz w:val="24"/>
        </w:rPr>
        <w:t xml:space="preserve">each horizontal and vertical surface proposed for the placement of Photovoltaic (PV) panels in </w:t>
      </w:r>
      <w:r w:rsidRPr="00DB6BE2">
        <w:rPr>
          <w:rFonts w:ascii="Times New Roman" w:hAnsi="Times New Roman"/>
          <w:b w:val="0"/>
          <w:noProof/>
          <w:color w:val="002060"/>
          <w:sz w:val="24"/>
          <w:lang w:val="mk-MK"/>
        </w:rPr>
        <w:t xml:space="preserve">each </w:t>
      </w:r>
      <w:r w:rsidRPr="00DB6BE2">
        <w:rPr>
          <w:rFonts w:ascii="Times New Roman" w:hAnsi="Times New Roman"/>
          <w:b w:val="0"/>
          <w:noProof/>
          <w:color w:val="002060"/>
          <w:sz w:val="24"/>
        </w:rPr>
        <w:t>of 25</w:t>
      </w:r>
      <w:r w:rsidRPr="00DB6BE2">
        <w:rPr>
          <w:rFonts w:ascii="Times New Roman" w:hAnsi="Times New Roman"/>
          <w:b w:val="0"/>
          <w:noProof/>
          <w:color w:val="002060"/>
          <w:sz w:val="24"/>
          <w:lang w:val="mk-MK"/>
        </w:rPr>
        <w:t xml:space="preserve"> </w:t>
      </w:r>
      <w:r w:rsidRPr="00DB6BE2">
        <w:rPr>
          <w:rFonts w:ascii="Times New Roman" w:hAnsi="Times New Roman"/>
          <w:b w:val="0"/>
          <w:noProof/>
          <w:color w:val="002060"/>
          <w:sz w:val="24"/>
        </w:rPr>
        <w:t xml:space="preserve">drainage stations. Taking into account that the </w:t>
      </w:r>
      <w:r w:rsidRPr="00DB6BE2">
        <w:rPr>
          <w:rFonts w:ascii="Times New Roman" w:hAnsi="Times New Roman"/>
          <w:b w:val="0"/>
          <w:color w:val="002060"/>
          <w:sz w:val="24"/>
        </w:rPr>
        <w:t xml:space="preserve">electricity produced by the Photovoltaic (PV) panels in total for all drainage stations is calculated to cover up to 28 percent of the total consumption, </w:t>
      </w:r>
      <w:r w:rsidRPr="00DB6BE2">
        <w:rPr>
          <w:rFonts w:ascii="Times New Roman" w:hAnsi="Times New Roman"/>
          <w:b w:val="0"/>
          <w:noProof/>
          <w:color w:val="002060"/>
          <w:sz w:val="24"/>
        </w:rPr>
        <w:t>the possible surfaces for use in all stations should not exceed the appropriate surface for the production of this amount of electricity. The corresponding report (including design and photos) will be prepared for these findings ;</w:t>
      </w:r>
    </w:p>
    <w:p w14:paraId="26387DD1" w14:textId="77777777" w:rsidR="00DB6BE2" w:rsidRPr="00DB6BE2" w:rsidRDefault="00DB6BE2" w:rsidP="00F94FA0">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New Roman" w:hAnsi="Times New Roman"/>
          <w:b w:val="0"/>
          <w:noProof/>
          <w:color w:val="002060"/>
          <w:sz w:val="24"/>
        </w:rPr>
        <w:t>Evaluation of the technical-constructive condition when necessary (the bearing capacity of the terraces and side walls of the buildings) of the facilities proposed for the installation of Photovoltaic (PV) panels. The relevant report (including design and photos) will be prepared for these findings;</w:t>
      </w:r>
    </w:p>
    <w:p w14:paraId="603F839B" w14:textId="77777777" w:rsidR="00DB6BE2" w:rsidRPr="00DB6BE2" w:rsidRDefault="00DB6BE2" w:rsidP="00F94FA0">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New Roman" w:hAnsi="Times New Roman"/>
          <w:b w:val="0"/>
          <w:noProof/>
          <w:color w:val="002060"/>
          <w:sz w:val="24"/>
        </w:rPr>
        <w:t>Evaluation of the infrastructure of the engineering network, especially the existing electrical one and its adaptation to the intervention for the placement of Photovoltaic (PV) panels in each drainage station. The relevant report (including design and photos) will be prepared for these findings;</w:t>
      </w:r>
    </w:p>
    <w:p w14:paraId="7FA8B27D" w14:textId="77777777" w:rsidR="00DB6BE2" w:rsidRPr="00DB6BE2" w:rsidRDefault="00DB6BE2" w:rsidP="00F94FA0">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w:hAnsi="Times" w:cs="Times"/>
          <w:b w:val="0"/>
          <w:color w:val="002060"/>
          <w:sz w:val="24"/>
          <w:lang w:val="en-GB"/>
        </w:rPr>
        <w:t>Drafting of technical specifications for Photovoltaic (PV) panels for all 25 drainage stations based on law no. 7/2017 "On Renewable Energy Sources", including the necessary preventive measures for installation works for each drainage station;</w:t>
      </w:r>
    </w:p>
    <w:p w14:paraId="05D455CE" w14:textId="77777777" w:rsidR="00DB6BE2" w:rsidRPr="00DB6BE2" w:rsidRDefault="00DB6BE2" w:rsidP="00F94FA0">
      <w:pPr>
        <w:pStyle w:val="ListParagraph"/>
        <w:numPr>
          <w:ilvl w:val="0"/>
          <w:numId w:val="48"/>
        </w:numPr>
        <w:spacing w:after="160" w:line="276" w:lineRule="auto"/>
        <w:ind w:left="1080"/>
        <w:contextualSpacing/>
        <w:jc w:val="both"/>
        <w:rPr>
          <w:rFonts w:ascii="Times New Roman" w:hAnsi="Times New Roman"/>
          <w:b w:val="0"/>
          <w:noProof/>
          <w:color w:val="002060"/>
          <w:sz w:val="24"/>
          <w:lang w:val="mk-MK"/>
        </w:rPr>
      </w:pPr>
      <w:r w:rsidRPr="00DB6BE2">
        <w:rPr>
          <w:rFonts w:ascii="Times New Roman" w:hAnsi="Times New Roman"/>
          <w:b w:val="0"/>
          <w:noProof/>
          <w:color w:val="002060"/>
          <w:sz w:val="24"/>
        </w:rPr>
        <w:t xml:space="preserve">Carrying out the assessment of the environmental impact that the installation of Photovoltaic (PV) panels will have on the 25 drainage stations. A corresponding report will be prepared for these findings. </w:t>
      </w:r>
    </w:p>
    <w:p w14:paraId="3DEC84FF" w14:textId="77777777" w:rsidR="00DB6BE2" w:rsidRPr="00DB6BE2" w:rsidRDefault="00DB6BE2" w:rsidP="00DB6BE2">
      <w:pPr>
        <w:spacing w:line="276" w:lineRule="auto"/>
        <w:jc w:val="both"/>
        <w:rPr>
          <w:rFonts w:ascii="Times New Roman" w:hAnsi="Times New Roman"/>
          <w:b w:val="0"/>
          <w:noProof/>
          <w:color w:val="002060"/>
          <w:sz w:val="24"/>
        </w:rPr>
      </w:pPr>
      <w:r w:rsidRPr="00DB6BE2">
        <w:rPr>
          <w:rFonts w:ascii="Times New Roman" w:hAnsi="Times New Roman"/>
          <w:b w:val="0"/>
          <w:noProof/>
          <w:color w:val="002060"/>
          <w:sz w:val="24"/>
        </w:rPr>
        <w:t>The above documentation submitted by the consultant must be complete and clear as an integral part of the tender documents for the installation of Photovoltaic (PV) panels at all 25 drainage stations.</w:t>
      </w:r>
    </w:p>
    <w:p w14:paraId="05397DFB" w14:textId="6BEC3229" w:rsidR="002D568A" w:rsidRPr="00061A89" w:rsidRDefault="002D568A" w:rsidP="00D31159">
      <w:pPr>
        <w:tabs>
          <w:tab w:val="left" w:pos="540"/>
        </w:tabs>
        <w:spacing w:before="240" w:line="276" w:lineRule="auto"/>
        <w:jc w:val="both"/>
        <w:rPr>
          <w:rFonts w:ascii="Times New Roman" w:hAnsi="Times New Roman"/>
          <w:b w:val="0"/>
          <w:bCs w:val="0"/>
          <w:color w:val="002060"/>
          <w:sz w:val="24"/>
          <w:lang w:val="en-GB"/>
        </w:rPr>
      </w:pPr>
      <w:r w:rsidRPr="00061A89">
        <w:rPr>
          <w:rFonts w:ascii="Times New Roman" w:eastAsia="Calibri" w:hAnsi="Times New Roman"/>
          <w:b w:val="0"/>
          <w:bCs w:val="0"/>
          <w:color w:val="002060"/>
          <w:sz w:val="24"/>
          <w:lang w:val="en-US"/>
        </w:rPr>
        <w:t>The Ministry of Agriculture and Rural Development now invites eligible consulting firms (“Consultants”) to indicate their interest in providing the Services.  Interested Consultants should provide information demonstrating that they have the required qualifications and relevant experience to perform the Services.</w:t>
      </w:r>
    </w:p>
    <w:p w14:paraId="44ED4A4E" w14:textId="658D33D9" w:rsidR="00F94FA0" w:rsidRPr="00F94FA0" w:rsidRDefault="00F94FA0" w:rsidP="00F94FA0">
      <w:pPr>
        <w:spacing w:before="100" w:beforeAutospacing="1" w:line="276" w:lineRule="auto"/>
        <w:jc w:val="both"/>
        <w:rPr>
          <w:rFonts w:ascii="Times New Roman" w:hAnsi="Times New Roman"/>
          <w:b w:val="0"/>
          <w:color w:val="002060"/>
          <w:sz w:val="24"/>
          <w:lang w:eastAsia="fr-FR"/>
        </w:rPr>
      </w:pPr>
      <w:r w:rsidRPr="00F94FA0">
        <w:rPr>
          <w:rFonts w:ascii="Times New Roman" w:hAnsi="Times New Roman"/>
          <w:b w:val="0"/>
          <w:color w:val="002060"/>
          <w:sz w:val="24"/>
          <w:lang w:val="en-GB"/>
        </w:rPr>
        <w:t>The consultant should be a firm or group firms / consultants with the qualification’s minimum as the following</w:t>
      </w:r>
      <w:r w:rsidRPr="00F94FA0">
        <w:rPr>
          <w:rFonts w:ascii="Times New Roman" w:hAnsi="Times New Roman"/>
          <w:b w:val="0"/>
          <w:color w:val="002060"/>
          <w:sz w:val="24"/>
          <w:lang w:eastAsia="fr-FR"/>
        </w:rPr>
        <w:t>:</w:t>
      </w:r>
    </w:p>
    <w:p w14:paraId="5E487444" w14:textId="77777777" w:rsidR="00F94FA0" w:rsidRPr="00F94FA0" w:rsidRDefault="00F94FA0" w:rsidP="00F94FA0">
      <w:pPr>
        <w:numPr>
          <w:ilvl w:val="0"/>
          <w:numId w:val="49"/>
        </w:numPr>
        <w:spacing w:line="276" w:lineRule="auto"/>
        <w:ind w:left="1080"/>
        <w:jc w:val="both"/>
        <w:rPr>
          <w:rFonts w:ascii="Times New Roman" w:hAnsi="Times New Roman"/>
          <w:b w:val="0"/>
          <w:color w:val="002060"/>
          <w:sz w:val="24"/>
        </w:rPr>
      </w:pPr>
      <w:r w:rsidRPr="00F94FA0">
        <w:rPr>
          <w:rFonts w:ascii="Times New Roman" w:hAnsi="Times New Roman"/>
          <w:b w:val="0"/>
          <w:color w:val="002060"/>
          <w:sz w:val="24"/>
        </w:rPr>
        <w:lastRenderedPageBreak/>
        <w:t xml:space="preserve">The consultant should be a reputable consulting firm/group of consultants with demonstrable knowledge and experience of at least 5 years in </w:t>
      </w:r>
      <w:r w:rsidRPr="00F94FA0">
        <w:rPr>
          <w:rFonts w:ascii="Times New Roman" w:hAnsi="Times New Roman"/>
          <w:b w:val="0"/>
          <w:color w:val="002060"/>
          <w:sz w:val="24"/>
          <w:lang w:val="en-GB"/>
        </w:rPr>
        <w:t xml:space="preserve">the preparation of studies in the feasibility, requirements environmental </w:t>
      </w:r>
      <w:r w:rsidRPr="00F94FA0">
        <w:rPr>
          <w:rFonts w:ascii="Times New Roman" w:hAnsi="Times New Roman"/>
          <w:b w:val="0"/>
          <w:color w:val="002060"/>
          <w:sz w:val="24"/>
        </w:rPr>
        <w:t>and design engineering for similar projects, possibly related to building or reconstructions, electrical installations and solar panel installation;</w:t>
      </w:r>
    </w:p>
    <w:p w14:paraId="1CA13E0E" w14:textId="77777777" w:rsidR="00F94FA0" w:rsidRPr="00F94FA0" w:rsidRDefault="00F94FA0" w:rsidP="00F94FA0">
      <w:pPr>
        <w:numPr>
          <w:ilvl w:val="0"/>
          <w:numId w:val="49"/>
        </w:numPr>
        <w:spacing w:line="276" w:lineRule="auto"/>
        <w:ind w:left="1080"/>
        <w:jc w:val="both"/>
        <w:rPr>
          <w:rFonts w:ascii="Times New Roman" w:hAnsi="Times New Roman"/>
          <w:b w:val="0"/>
          <w:color w:val="002060"/>
          <w:sz w:val="24"/>
        </w:rPr>
      </w:pPr>
      <w:r w:rsidRPr="00F94FA0">
        <w:rPr>
          <w:rFonts w:ascii="Times New Roman" w:hAnsi="Times New Roman"/>
          <w:b w:val="0"/>
          <w:color w:val="002060"/>
          <w:sz w:val="24"/>
        </w:rPr>
        <w:t xml:space="preserve">Similar contracts realized during the last 5 (five) years in </w:t>
      </w:r>
      <w:r w:rsidRPr="00F94FA0">
        <w:rPr>
          <w:rFonts w:ascii="Times New Roman" w:hAnsi="Times New Roman"/>
          <w:b w:val="0"/>
          <w:color w:val="002060"/>
          <w:sz w:val="24"/>
          <w:lang w:val="en-GB"/>
        </w:rPr>
        <w:t xml:space="preserve">feasibility studies, requirements environmental </w:t>
      </w:r>
      <w:r w:rsidRPr="00F94FA0">
        <w:rPr>
          <w:rFonts w:ascii="Times New Roman" w:hAnsi="Times New Roman"/>
          <w:b w:val="0"/>
          <w:color w:val="002060"/>
          <w:sz w:val="24"/>
        </w:rPr>
        <w:t xml:space="preserve">and design engineering for similar projects, possibly related to building reconstructions/electrical installations and </w:t>
      </w:r>
      <w:r w:rsidRPr="00F94FA0">
        <w:rPr>
          <w:rFonts w:ascii="Times New Roman" w:hAnsi="Times New Roman"/>
          <w:b w:val="0"/>
          <w:noProof/>
          <w:color w:val="002060"/>
          <w:sz w:val="24"/>
        </w:rPr>
        <w:t xml:space="preserve">Photovoltaic (PV) panels </w:t>
      </w:r>
      <w:r w:rsidRPr="00F94FA0">
        <w:rPr>
          <w:rFonts w:ascii="Times New Roman" w:hAnsi="Times New Roman"/>
          <w:b w:val="0"/>
          <w:color w:val="002060"/>
          <w:sz w:val="24"/>
        </w:rPr>
        <w:t>installation;</w:t>
      </w:r>
    </w:p>
    <w:p w14:paraId="70D66165" w14:textId="77777777" w:rsidR="00F94FA0" w:rsidRPr="00F94FA0" w:rsidRDefault="00F94FA0" w:rsidP="00F94FA0">
      <w:pPr>
        <w:numPr>
          <w:ilvl w:val="0"/>
          <w:numId w:val="49"/>
        </w:numPr>
        <w:spacing w:line="276" w:lineRule="auto"/>
        <w:ind w:left="1080"/>
        <w:jc w:val="both"/>
        <w:rPr>
          <w:rFonts w:ascii="Times New Roman" w:hAnsi="Times New Roman"/>
          <w:b w:val="0"/>
          <w:color w:val="002060"/>
          <w:sz w:val="24"/>
        </w:rPr>
      </w:pPr>
      <w:r w:rsidRPr="00F94FA0">
        <w:rPr>
          <w:rFonts w:ascii="Times New Roman" w:hAnsi="Times New Roman"/>
          <w:b w:val="0"/>
          <w:color w:val="002060"/>
          <w:sz w:val="24"/>
        </w:rPr>
        <w:t>Previous experience with World Bank projects will be an advantage.</w:t>
      </w:r>
    </w:p>
    <w:p w14:paraId="6B635660" w14:textId="77777777" w:rsidR="00F94FA0" w:rsidRPr="00F94FA0" w:rsidRDefault="00F94FA0" w:rsidP="00F94FA0">
      <w:pPr>
        <w:spacing w:before="240" w:line="276" w:lineRule="auto"/>
        <w:jc w:val="both"/>
        <w:rPr>
          <w:rFonts w:ascii="Times New Roman" w:hAnsi="Times New Roman"/>
          <w:b w:val="0"/>
          <w:color w:val="002060"/>
          <w:sz w:val="24"/>
        </w:rPr>
      </w:pPr>
      <w:r w:rsidRPr="00F94FA0">
        <w:rPr>
          <w:rFonts w:ascii="Times New Roman" w:hAnsi="Times New Roman"/>
          <w:b w:val="0"/>
          <w:color w:val="002060"/>
          <w:sz w:val="24"/>
        </w:rPr>
        <w:t>Applicants will be evaluated to determine a shortlist that includes the most qualified firms. The criteria that will be used for the short selection will be as follows:</w:t>
      </w:r>
    </w:p>
    <w:p w14:paraId="5CF59649" w14:textId="77777777" w:rsidR="00F94FA0" w:rsidRPr="00F94FA0" w:rsidRDefault="00F94FA0" w:rsidP="00F94FA0">
      <w:pPr>
        <w:spacing w:line="276" w:lineRule="auto"/>
        <w:jc w:val="both"/>
        <w:rPr>
          <w:rFonts w:ascii="Times New Roman" w:hAnsi="Times New Roman"/>
          <w:b w:val="0"/>
          <w:color w:val="002060"/>
          <w:sz w:val="24"/>
        </w:rPr>
      </w:pPr>
      <w:r w:rsidRPr="00F94FA0">
        <w:rPr>
          <w:rFonts w:ascii="Times New Roman" w:hAnsi="Times New Roman"/>
          <w:b w:val="0"/>
          <w:color w:val="002060"/>
          <w:sz w:val="24"/>
        </w:rPr>
        <w:t>- Core business and years of experience – 30 points</w:t>
      </w:r>
    </w:p>
    <w:p w14:paraId="549360A2" w14:textId="77777777" w:rsidR="00F94FA0" w:rsidRPr="00F94FA0" w:rsidRDefault="00F94FA0" w:rsidP="00F94FA0">
      <w:pPr>
        <w:spacing w:line="276" w:lineRule="auto"/>
        <w:jc w:val="both"/>
        <w:rPr>
          <w:rFonts w:ascii="Times New Roman" w:hAnsi="Times New Roman"/>
          <w:b w:val="0"/>
          <w:color w:val="002060"/>
          <w:sz w:val="24"/>
        </w:rPr>
      </w:pPr>
      <w:r w:rsidRPr="00F94FA0">
        <w:rPr>
          <w:rFonts w:ascii="Times New Roman" w:hAnsi="Times New Roman"/>
          <w:b w:val="0"/>
          <w:color w:val="002060"/>
          <w:sz w:val="24"/>
        </w:rPr>
        <w:t xml:space="preserve">- </w:t>
      </w:r>
      <w:r w:rsidRPr="00F94FA0">
        <w:rPr>
          <w:rFonts w:ascii="Times New Roman" w:eastAsia="Calibri" w:hAnsi="Times New Roman"/>
          <w:b w:val="0"/>
          <w:color w:val="002060"/>
          <w:sz w:val="24"/>
        </w:rPr>
        <w:t>Experience in similar assignments</w:t>
      </w:r>
      <w:r w:rsidRPr="00F94FA0">
        <w:rPr>
          <w:rFonts w:ascii="Times New Roman" w:hAnsi="Times New Roman"/>
          <w:b w:val="0"/>
          <w:color w:val="002060"/>
          <w:sz w:val="24"/>
        </w:rPr>
        <w:t xml:space="preserve"> – 60 points</w:t>
      </w:r>
    </w:p>
    <w:p w14:paraId="34EF1931" w14:textId="77777777" w:rsidR="00F94FA0" w:rsidRPr="00F94FA0" w:rsidRDefault="00F94FA0" w:rsidP="00F94FA0">
      <w:pPr>
        <w:spacing w:line="276" w:lineRule="auto"/>
        <w:jc w:val="both"/>
        <w:rPr>
          <w:rFonts w:ascii="Times New Roman" w:hAnsi="Times New Roman"/>
          <w:b w:val="0"/>
          <w:color w:val="002060"/>
          <w:sz w:val="24"/>
        </w:rPr>
      </w:pPr>
      <w:r w:rsidRPr="00F94FA0">
        <w:rPr>
          <w:rFonts w:ascii="Times New Roman" w:hAnsi="Times New Roman"/>
          <w:b w:val="0"/>
          <w:color w:val="002060"/>
          <w:sz w:val="24"/>
        </w:rPr>
        <w:t>- Availability of qualified company staff to perform the task – 10 points</w:t>
      </w:r>
    </w:p>
    <w:p w14:paraId="53A64DAF" w14:textId="77777777" w:rsidR="00F94FA0" w:rsidRPr="00F94FA0" w:rsidRDefault="00F94FA0" w:rsidP="00F94FA0">
      <w:pPr>
        <w:spacing w:before="240" w:line="276" w:lineRule="auto"/>
        <w:jc w:val="both"/>
        <w:rPr>
          <w:rFonts w:ascii="Times New Roman" w:hAnsi="Times New Roman"/>
          <w:b w:val="0"/>
          <w:color w:val="002060"/>
          <w:sz w:val="24"/>
        </w:rPr>
      </w:pPr>
      <w:r w:rsidRPr="00F94FA0">
        <w:rPr>
          <w:rFonts w:ascii="Times New Roman" w:hAnsi="Times New Roman"/>
          <w:b w:val="0"/>
          <w:color w:val="002060"/>
          <w:sz w:val="24"/>
        </w:rPr>
        <w:t>CVs of key experts will not be assessed during the shortlisting process.</w:t>
      </w:r>
    </w:p>
    <w:p w14:paraId="2DFF0718" w14:textId="77777777" w:rsidR="00F94FA0" w:rsidRPr="00F94FA0" w:rsidRDefault="00F94FA0" w:rsidP="00F94FA0">
      <w:pPr>
        <w:autoSpaceDE w:val="0"/>
        <w:autoSpaceDN w:val="0"/>
        <w:adjustRightInd w:val="0"/>
        <w:spacing w:before="240" w:after="240" w:line="276" w:lineRule="auto"/>
        <w:rPr>
          <w:rFonts w:ascii="Times New Roman" w:eastAsia="Calibri" w:hAnsi="Times New Roman"/>
          <w:b w:val="0"/>
          <w:bCs w:val="0"/>
          <w:color w:val="002060"/>
          <w:sz w:val="24"/>
        </w:rPr>
      </w:pPr>
      <w:r w:rsidRPr="00F94FA0">
        <w:rPr>
          <w:rFonts w:ascii="Times New Roman" w:eastAsia="Calibri" w:hAnsi="Times New Roman"/>
          <w:b w:val="0"/>
          <w:color w:val="002060"/>
          <w:sz w:val="24"/>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F94FA0" w:rsidRPr="00F94FA0" w14:paraId="470F0B46" w14:textId="77777777" w:rsidTr="007A6877">
        <w:tc>
          <w:tcPr>
            <w:tcW w:w="6204" w:type="dxa"/>
            <w:shd w:val="clear" w:color="auto" w:fill="BFBFBF"/>
          </w:tcPr>
          <w:p w14:paraId="2BBFF95D" w14:textId="77777777" w:rsidR="00F94FA0" w:rsidRPr="00F94FA0" w:rsidRDefault="00F94FA0" w:rsidP="007A6877">
            <w:pPr>
              <w:spacing w:line="276" w:lineRule="auto"/>
              <w:jc w:val="both"/>
              <w:rPr>
                <w:rFonts w:ascii="Times New Roman" w:hAnsi="Times New Roman"/>
                <w:b w:val="0"/>
                <w:color w:val="002060"/>
                <w:sz w:val="24"/>
              </w:rPr>
            </w:pPr>
            <w:r w:rsidRPr="00F94FA0">
              <w:rPr>
                <w:rFonts w:ascii="Times New Roman" w:hAnsi="Times New Roman"/>
                <w:b w:val="0"/>
                <w:color w:val="002060"/>
                <w:sz w:val="24"/>
              </w:rPr>
              <w:t>Evaluated Grid</w:t>
            </w:r>
          </w:p>
        </w:tc>
        <w:tc>
          <w:tcPr>
            <w:tcW w:w="2312" w:type="dxa"/>
            <w:shd w:val="clear" w:color="auto" w:fill="BFBFBF"/>
          </w:tcPr>
          <w:p w14:paraId="7ECE2FDC" w14:textId="77777777" w:rsidR="00F94FA0" w:rsidRPr="00F94FA0" w:rsidRDefault="00F94FA0" w:rsidP="007A6877">
            <w:pPr>
              <w:spacing w:line="276" w:lineRule="auto"/>
              <w:jc w:val="both"/>
              <w:rPr>
                <w:rFonts w:ascii="Times New Roman" w:hAnsi="Times New Roman"/>
                <w:b w:val="0"/>
                <w:color w:val="002060"/>
                <w:sz w:val="24"/>
              </w:rPr>
            </w:pPr>
            <w:r w:rsidRPr="00F94FA0">
              <w:rPr>
                <w:rFonts w:ascii="Times New Roman" w:hAnsi="Times New Roman"/>
                <w:b w:val="0"/>
                <w:color w:val="002060"/>
                <w:sz w:val="24"/>
              </w:rPr>
              <w:t>Points</w:t>
            </w:r>
          </w:p>
        </w:tc>
      </w:tr>
      <w:tr w:rsidR="00F94FA0" w:rsidRPr="00F94FA0" w14:paraId="1A687D86" w14:textId="77777777" w:rsidTr="007A6877">
        <w:tc>
          <w:tcPr>
            <w:tcW w:w="6204" w:type="dxa"/>
            <w:shd w:val="clear" w:color="auto" w:fill="FFFFFF"/>
          </w:tcPr>
          <w:p w14:paraId="27305C1D" w14:textId="77777777" w:rsidR="00F94FA0" w:rsidRPr="00F94FA0" w:rsidRDefault="00F94FA0" w:rsidP="007A6877">
            <w:pPr>
              <w:autoSpaceDE w:val="0"/>
              <w:autoSpaceDN w:val="0"/>
              <w:adjustRightInd w:val="0"/>
              <w:spacing w:line="276" w:lineRule="auto"/>
              <w:rPr>
                <w:rFonts w:ascii="Times New Roman" w:hAnsi="Times New Roman"/>
                <w:b w:val="0"/>
                <w:color w:val="002060"/>
                <w:sz w:val="24"/>
              </w:rPr>
            </w:pPr>
            <w:r w:rsidRPr="00F94FA0">
              <w:rPr>
                <w:rFonts w:ascii="Times New Roman" w:eastAsia="Calibri" w:hAnsi="Times New Roman"/>
                <w:b w:val="0"/>
                <w:color w:val="002060"/>
                <w:sz w:val="24"/>
              </w:rPr>
              <w:t xml:space="preserve">Core business and years of experience </w:t>
            </w:r>
          </w:p>
        </w:tc>
        <w:tc>
          <w:tcPr>
            <w:tcW w:w="2312" w:type="dxa"/>
            <w:shd w:val="clear" w:color="auto" w:fill="FFFFFF"/>
          </w:tcPr>
          <w:p w14:paraId="054A9CA8" w14:textId="77777777" w:rsidR="00F94FA0" w:rsidRPr="00F94FA0" w:rsidRDefault="00F94FA0" w:rsidP="007A6877">
            <w:pPr>
              <w:spacing w:line="276" w:lineRule="auto"/>
              <w:jc w:val="center"/>
              <w:rPr>
                <w:rFonts w:ascii="Times New Roman" w:hAnsi="Times New Roman"/>
                <w:b w:val="0"/>
                <w:color w:val="002060"/>
                <w:sz w:val="24"/>
              </w:rPr>
            </w:pPr>
            <w:r w:rsidRPr="00F94FA0">
              <w:rPr>
                <w:rFonts w:ascii="Times New Roman" w:hAnsi="Times New Roman"/>
                <w:b w:val="0"/>
                <w:color w:val="002060"/>
                <w:sz w:val="24"/>
              </w:rPr>
              <w:t>30</w:t>
            </w:r>
          </w:p>
        </w:tc>
      </w:tr>
      <w:tr w:rsidR="00F94FA0" w:rsidRPr="00F94FA0" w14:paraId="5B84E196" w14:textId="77777777" w:rsidTr="007A6877">
        <w:tc>
          <w:tcPr>
            <w:tcW w:w="6204" w:type="dxa"/>
            <w:shd w:val="clear" w:color="auto" w:fill="FFFFFF"/>
          </w:tcPr>
          <w:p w14:paraId="35A442C4" w14:textId="77777777" w:rsidR="00F94FA0" w:rsidRPr="00F94FA0" w:rsidRDefault="00F94FA0" w:rsidP="007A6877">
            <w:pPr>
              <w:autoSpaceDE w:val="0"/>
              <w:autoSpaceDN w:val="0"/>
              <w:adjustRightInd w:val="0"/>
              <w:spacing w:line="276" w:lineRule="auto"/>
              <w:rPr>
                <w:rFonts w:ascii="Times New Roman" w:hAnsi="Times New Roman"/>
                <w:b w:val="0"/>
                <w:color w:val="002060"/>
                <w:sz w:val="24"/>
              </w:rPr>
            </w:pPr>
            <w:r w:rsidRPr="00F94FA0">
              <w:rPr>
                <w:rFonts w:ascii="Times New Roman" w:eastAsia="Calibri" w:hAnsi="Times New Roman"/>
                <w:b w:val="0"/>
                <w:color w:val="002060"/>
                <w:sz w:val="24"/>
              </w:rPr>
              <w:t xml:space="preserve">Experience in similar assignments </w:t>
            </w:r>
          </w:p>
        </w:tc>
        <w:tc>
          <w:tcPr>
            <w:tcW w:w="2312" w:type="dxa"/>
            <w:shd w:val="clear" w:color="auto" w:fill="FFFFFF"/>
          </w:tcPr>
          <w:p w14:paraId="79A21ECF" w14:textId="77777777" w:rsidR="00F94FA0" w:rsidRPr="00F94FA0" w:rsidRDefault="00F94FA0" w:rsidP="007A6877">
            <w:pPr>
              <w:spacing w:line="276" w:lineRule="auto"/>
              <w:jc w:val="center"/>
              <w:rPr>
                <w:rFonts w:ascii="Times New Roman" w:hAnsi="Times New Roman"/>
                <w:b w:val="0"/>
                <w:color w:val="002060"/>
                <w:sz w:val="24"/>
              </w:rPr>
            </w:pPr>
            <w:r w:rsidRPr="00F94FA0">
              <w:rPr>
                <w:rFonts w:ascii="Times New Roman" w:hAnsi="Times New Roman"/>
                <w:b w:val="0"/>
                <w:color w:val="002060"/>
                <w:sz w:val="24"/>
              </w:rPr>
              <w:t>60</w:t>
            </w:r>
          </w:p>
        </w:tc>
      </w:tr>
      <w:tr w:rsidR="00F94FA0" w:rsidRPr="00F94FA0" w14:paraId="2186420D" w14:textId="77777777" w:rsidTr="007A6877">
        <w:tc>
          <w:tcPr>
            <w:tcW w:w="6204" w:type="dxa"/>
            <w:shd w:val="clear" w:color="auto" w:fill="FFFFFF"/>
          </w:tcPr>
          <w:p w14:paraId="13CF1109" w14:textId="77777777" w:rsidR="00F94FA0" w:rsidRPr="00F94FA0" w:rsidRDefault="00F94FA0" w:rsidP="007A6877">
            <w:pPr>
              <w:autoSpaceDE w:val="0"/>
              <w:autoSpaceDN w:val="0"/>
              <w:adjustRightInd w:val="0"/>
              <w:spacing w:line="276" w:lineRule="auto"/>
              <w:rPr>
                <w:rFonts w:ascii="Times New Roman" w:hAnsi="Times New Roman"/>
                <w:b w:val="0"/>
                <w:color w:val="002060"/>
                <w:sz w:val="24"/>
              </w:rPr>
            </w:pPr>
            <w:r w:rsidRPr="00F94FA0">
              <w:rPr>
                <w:rFonts w:ascii="Times New Roman" w:eastAsia="Calibri" w:hAnsi="Times New Roman"/>
                <w:b w:val="0"/>
                <w:color w:val="002060"/>
                <w:sz w:val="24"/>
              </w:rPr>
              <w:t xml:space="preserve">Firms’ organization and staffing </w:t>
            </w:r>
          </w:p>
        </w:tc>
        <w:tc>
          <w:tcPr>
            <w:tcW w:w="2312" w:type="dxa"/>
            <w:shd w:val="clear" w:color="auto" w:fill="FFFFFF"/>
          </w:tcPr>
          <w:p w14:paraId="09CD3C12" w14:textId="77777777" w:rsidR="00F94FA0" w:rsidRPr="00F94FA0" w:rsidRDefault="00F94FA0" w:rsidP="007A6877">
            <w:pPr>
              <w:spacing w:line="276" w:lineRule="auto"/>
              <w:jc w:val="center"/>
              <w:rPr>
                <w:rFonts w:ascii="Times New Roman" w:hAnsi="Times New Roman"/>
                <w:b w:val="0"/>
                <w:color w:val="002060"/>
                <w:sz w:val="24"/>
              </w:rPr>
            </w:pPr>
            <w:r w:rsidRPr="00F94FA0">
              <w:rPr>
                <w:rFonts w:ascii="Times New Roman" w:hAnsi="Times New Roman"/>
                <w:b w:val="0"/>
                <w:color w:val="002060"/>
                <w:sz w:val="24"/>
              </w:rPr>
              <w:t>10</w:t>
            </w:r>
          </w:p>
        </w:tc>
      </w:tr>
      <w:tr w:rsidR="00F94FA0" w:rsidRPr="00F94FA0" w14:paraId="7FF66111" w14:textId="77777777" w:rsidTr="007A6877">
        <w:tc>
          <w:tcPr>
            <w:tcW w:w="6204" w:type="dxa"/>
            <w:shd w:val="clear" w:color="auto" w:fill="D9D9D9"/>
          </w:tcPr>
          <w:p w14:paraId="36A0B973" w14:textId="77777777" w:rsidR="00F94FA0" w:rsidRPr="00F94FA0" w:rsidRDefault="00F94FA0" w:rsidP="007A6877">
            <w:pPr>
              <w:spacing w:line="276" w:lineRule="auto"/>
              <w:jc w:val="right"/>
              <w:rPr>
                <w:rFonts w:ascii="Times New Roman" w:hAnsi="Times New Roman"/>
                <w:b w:val="0"/>
                <w:color w:val="002060"/>
                <w:sz w:val="24"/>
              </w:rPr>
            </w:pPr>
            <w:r w:rsidRPr="00F94FA0">
              <w:rPr>
                <w:rFonts w:ascii="Times New Roman" w:hAnsi="Times New Roman"/>
                <w:b w:val="0"/>
                <w:color w:val="002060"/>
                <w:sz w:val="24"/>
              </w:rPr>
              <w:t>Total</w:t>
            </w:r>
          </w:p>
        </w:tc>
        <w:tc>
          <w:tcPr>
            <w:tcW w:w="2312" w:type="dxa"/>
            <w:shd w:val="clear" w:color="auto" w:fill="D9D9D9"/>
          </w:tcPr>
          <w:p w14:paraId="4EF74A9E" w14:textId="77777777" w:rsidR="00F94FA0" w:rsidRPr="00F94FA0" w:rsidRDefault="00F94FA0" w:rsidP="007A6877">
            <w:pPr>
              <w:spacing w:line="276" w:lineRule="auto"/>
              <w:jc w:val="center"/>
              <w:rPr>
                <w:rFonts w:ascii="Times New Roman" w:hAnsi="Times New Roman"/>
                <w:b w:val="0"/>
                <w:color w:val="002060"/>
                <w:sz w:val="24"/>
              </w:rPr>
            </w:pPr>
            <w:r w:rsidRPr="00F94FA0">
              <w:rPr>
                <w:rFonts w:ascii="Times New Roman" w:hAnsi="Times New Roman"/>
                <w:b w:val="0"/>
                <w:color w:val="002060"/>
                <w:sz w:val="24"/>
              </w:rPr>
              <w:t>100</w:t>
            </w:r>
          </w:p>
        </w:tc>
      </w:tr>
    </w:tbl>
    <w:p w14:paraId="6402ED26" w14:textId="703614A0" w:rsidR="002D568A" w:rsidRPr="00061A89" w:rsidRDefault="002D568A" w:rsidP="0018438B">
      <w:pPr>
        <w:autoSpaceDE w:val="0"/>
        <w:autoSpaceDN w:val="0"/>
        <w:adjustRightInd w:val="0"/>
        <w:spacing w:before="240" w:line="276" w:lineRule="auto"/>
        <w:jc w:val="both"/>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The attention of interested Consultants is drawn to Section III, paragraphs, 3.14, 3.16, and 3.17 of the World Bank’s “Procurement Regulations for IPF Borrowers” July 2016 revised November 2020 (“Procurement Regulations”), setting forth the World Bank’s policy on conflict of interest. </w:t>
      </w:r>
    </w:p>
    <w:p w14:paraId="5F50C144" w14:textId="5FB9CA79" w:rsidR="002D568A" w:rsidRPr="00061A89" w:rsidRDefault="002D568A" w:rsidP="0018438B">
      <w:pPr>
        <w:autoSpaceDE w:val="0"/>
        <w:autoSpaceDN w:val="0"/>
        <w:adjustRightInd w:val="0"/>
        <w:spacing w:line="276" w:lineRule="auto"/>
        <w:jc w:val="both"/>
        <w:rPr>
          <w:rFonts w:ascii="Times New Roman" w:eastAsia="Calibri" w:hAnsi="Times New Roman"/>
          <w:b w:val="0"/>
          <w:bCs w:val="0"/>
          <w:color w:val="002060"/>
          <w:sz w:val="24"/>
          <w:lang w:val="en-US"/>
        </w:rPr>
      </w:pPr>
      <w:r w:rsidRPr="00061A89">
        <w:rPr>
          <w:rFonts w:ascii="Times New Roman" w:eastAsia="Calibri" w:hAnsi="Times New Roman"/>
          <w:b w:val="0"/>
          <w:bCs w:val="0"/>
          <w:color w:val="002060"/>
          <w:sz w:val="24"/>
          <w:lang w:val="en-US"/>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03AFC570" w14:textId="407DA4FF" w:rsidR="009A6F12" w:rsidRPr="00061A89" w:rsidRDefault="009A6F12" w:rsidP="00077B09">
      <w:pPr>
        <w:spacing w:line="276" w:lineRule="auto"/>
        <w:jc w:val="both"/>
        <w:rPr>
          <w:rFonts w:ascii="Times New Roman" w:hAnsi="Times New Roman"/>
          <w:b w:val="0"/>
          <w:color w:val="002060"/>
          <w:sz w:val="24"/>
          <w:lang w:val="en-GB"/>
        </w:rPr>
      </w:pPr>
      <w:bookmarkStart w:id="6" w:name="_Hlk151368639"/>
      <w:bookmarkStart w:id="7" w:name="_Hlk151371058"/>
      <w:r w:rsidRPr="00061A89">
        <w:rPr>
          <w:rFonts w:ascii="Times New Roman" w:hAnsi="Times New Roman"/>
          <w:b w:val="0"/>
          <w:color w:val="002060"/>
          <w:sz w:val="24"/>
          <w:lang w:val="en-GB"/>
        </w:rPr>
        <w:t xml:space="preserve">The consultant will be selected based on </w:t>
      </w:r>
      <w:r w:rsidR="00F94FA0" w:rsidRPr="00F94FA0">
        <w:rPr>
          <w:rFonts w:ascii="Times New Roman" w:hAnsi="Times New Roman"/>
          <w:b w:val="0"/>
          <w:color w:val="002060"/>
          <w:sz w:val="24"/>
          <w:lang w:eastAsia="fr-FR"/>
        </w:rPr>
        <w:t>qua</w:t>
      </w:r>
      <w:bookmarkStart w:id="8" w:name="_GoBack"/>
      <w:bookmarkEnd w:id="8"/>
      <w:r w:rsidR="00F94FA0" w:rsidRPr="00F94FA0">
        <w:rPr>
          <w:rFonts w:ascii="Times New Roman" w:hAnsi="Times New Roman"/>
          <w:b w:val="0"/>
          <w:color w:val="002060"/>
          <w:sz w:val="24"/>
          <w:lang w:eastAsia="fr-FR"/>
        </w:rPr>
        <w:t xml:space="preserve">lity-based selection (CQS) </w:t>
      </w:r>
      <w:r w:rsidR="00077B09" w:rsidRPr="00061A89">
        <w:rPr>
          <w:rFonts w:ascii="Times New Roman" w:eastAsia="Calibri" w:hAnsi="Times New Roman"/>
          <w:b w:val="0"/>
          <w:bCs w:val="0"/>
          <w:color w:val="002060"/>
          <w:sz w:val="24"/>
          <w:lang w:val="en-US"/>
        </w:rPr>
        <w:t>method</w:t>
      </w:r>
      <w:r w:rsidR="00077B09" w:rsidRPr="00061A89">
        <w:rPr>
          <w:rFonts w:ascii="Times New Roman" w:hAnsi="Times New Roman"/>
          <w:b w:val="0"/>
          <w:color w:val="002060"/>
          <w:sz w:val="24"/>
          <w:lang w:val="en-GB"/>
        </w:rPr>
        <w:t xml:space="preserve"> </w:t>
      </w:r>
      <w:r w:rsidRPr="00061A89">
        <w:rPr>
          <w:rFonts w:ascii="Times New Roman" w:hAnsi="Times New Roman"/>
          <w:b w:val="0"/>
          <w:color w:val="002060"/>
          <w:sz w:val="24"/>
          <w:lang w:val="en-GB"/>
        </w:rPr>
        <w:t>in accordance with the procedures set out in the World Bank’s Procurement Regulations for IPF Borrowers, Procurement in Investment Project Financing Goods, Works, Non-Consulting and Consulting Services July 2016 (revised November 2020).</w:t>
      </w:r>
    </w:p>
    <w:p w14:paraId="0D6115B4" w14:textId="53EBE0C7" w:rsidR="00BC2C95" w:rsidRPr="00061A89" w:rsidRDefault="00BC2C95" w:rsidP="00077B09">
      <w:pPr>
        <w:suppressAutoHyphens/>
        <w:spacing w:line="276" w:lineRule="auto"/>
        <w:jc w:val="both"/>
        <w:rPr>
          <w:rFonts w:ascii="Times New Roman" w:hAnsi="Times New Roman"/>
          <w:b w:val="0"/>
          <w:color w:val="002060"/>
          <w:sz w:val="24"/>
        </w:rPr>
      </w:pPr>
      <w:bookmarkStart w:id="9" w:name="_Hlk151368721"/>
      <w:bookmarkEnd w:id="6"/>
      <w:r w:rsidRPr="00061A89">
        <w:rPr>
          <w:rFonts w:ascii="Times New Roman" w:hAnsi="Times New Roman"/>
          <w:b w:val="0"/>
          <w:color w:val="002060"/>
          <w:spacing w:val="-2"/>
          <w:sz w:val="24"/>
        </w:rPr>
        <w:t xml:space="preserve">Interested Consultants may obtain further information concerning the Terms of Reference at the official website of </w:t>
      </w:r>
      <w:r w:rsidR="00605127" w:rsidRPr="00061A89">
        <w:rPr>
          <w:rFonts w:ascii="Times New Roman" w:hAnsi="Times New Roman"/>
          <w:b w:val="0"/>
          <w:color w:val="002060"/>
          <w:spacing w:val="-2"/>
          <w:sz w:val="24"/>
        </w:rPr>
        <w:t>MARD</w:t>
      </w:r>
      <w:r w:rsidRPr="00061A89">
        <w:rPr>
          <w:rFonts w:ascii="Times New Roman" w:hAnsi="Times New Roman"/>
          <w:color w:val="002060"/>
          <w:spacing w:val="-2"/>
          <w:sz w:val="24"/>
        </w:rPr>
        <w:t>:</w:t>
      </w:r>
      <w:r w:rsidRPr="00061A89">
        <w:rPr>
          <w:rFonts w:ascii="Times New Roman" w:hAnsi="Times New Roman"/>
          <w:i/>
          <w:color w:val="002060"/>
          <w:spacing w:val="-2"/>
          <w:sz w:val="24"/>
        </w:rPr>
        <w:t xml:space="preserve"> </w:t>
      </w:r>
      <w:r w:rsidR="00A33E77" w:rsidRPr="00061A89">
        <w:rPr>
          <w:rFonts w:ascii="Times New Roman" w:hAnsi="Times New Roman"/>
          <w:b w:val="0"/>
          <w:color w:val="002060"/>
          <w:sz w:val="24"/>
        </w:rPr>
        <w:t>https://bujqesia.gov.al/projekti-qendrueshmeria-ndaj-klimes-dhe-zhvillimit-ne-bujqesi/</w:t>
      </w:r>
      <w:r w:rsidRPr="00061A89">
        <w:rPr>
          <w:rStyle w:val="Hyperlink"/>
          <w:rFonts w:ascii="Times New Roman" w:hAnsi="Times New Roman"/>
          <w:b w:val="0"/>
          <w:color w:val="002060"/>
          <w:sz w:val="24"/>
          <w:u w:val="none"/>
        </w:rPr>
        <w:t xml:space="preserve">, </w:t>
      </w:r>
      <w:r w:rsidRPr="00061A89">
        <w:rPr>
          <w:rFonts w:ascii="Times New Roman" w:hAnsi="Times New Roman"/>
          <w:b w:val="0"/>
          <w:color w:val="002060"/>
          <w:sz w:val="24"/>
          <w:shd w:val="clear" w:color="auto" w:fill="FFFFFF"/>
        </w:rPr>
        <w:t xml:space="preserve">or at the address below, </w:t>
      </w:r>
      <w:r w:rsidRPr="00061A89">
        <w:rPr>
          <w:rFonts w:ascii="Times New Roman" w:hAnsi="Times New Roman"/>
          <w:b w:val="0"/>
          <w:color w:val="002060"/>
          <w:sz w:val="24"/>
        </w:rPr>
        <w:t>during office hours 0</w:t>
      </w:r>
      <w:r w:rsidR="00385977">
        <w:rPr>
          <w:rFonts w:ascii="Times New Roman" w:hAnsi="Times New Roman"/>
          <w:b w:val="0"/>
          <w:color w:val="002060"/>
          <w:sz w:val="24"/>
        </w:rPr>
        <w:t>9</w:t>
      </w:r>
      <w:r w:rsidRPr="00061A89">
        <w:rPr>
          <w:rFonts w:ascii="Times New Roman" w:hAnsi="Times New Roman"/>
          <w:b w:val="0"/>
          <w:color w:val="002060"/>
          <w:sz w:val="24"/>
        </w:rPr>
        <w:t>:</w:t>
      </w:r>
      <w:r w:rsidR="00385977">
        <w:rPr>
          <w:rFonts w:ascii="Times New Roman" w:hAnsi="Times New Roman"/>
          <w:b w:val="0"/>
          <w:color w:val="002060"/>
          <w:sz w:val="24"/>
        </w:rPr>
        <w:t>0</w:t>
      </w:r>
      <w:r w:rsidRPr="00061A89">
        <w:rPr>
          <w:rFonts w:ascii="Times New Roman" w:hAnsi="Times New Roman"/>
          <w:b w:val="0"/>
          <w:color w:val="002060"/>
          <w:sz w:val="24"/>
        </w:rPr>
        <w:t>0 to 16:</w:t>
      </w:r>
      <w:r w:rsidR="00385977">
        <w:rPr>
          <w:rFonts w:ascii="Times New Roman" w:hAnsi="Times New Roman"/>
          <w:b w:val="0"/>
          <w:color w:val="002060"/>
          <w:sz w:val="24"/>
        </w:rPr>
        <w:t>0</w:t>
      </w:r>
      <w:r w:rsidR="003C72DD" w:rsidRPr="00061A89">
        <w:rPr>
          <w:rFonts w:ascii="Times New Roman" w:hAnsi="Times New Roman"/>
          <w:b w:val="0"/>
          <w:color w:val="002060"/>
          <w:sz w:val="24"/>
        </w:rPr>
        <w:t>0</w:t>
      </w:r>
      <w:r w:rsidRPr="00061A89">
        <w:rPr>
          <w:rFonts w:ascii="Times New Roman" w:hAnsi="Times New Roman"/>
          <w:b w:val="0"/>
          <w:color w:val="002060"/>
          <w:sz w:val="24"/>
        </w:rPr>
        <w:t xml:space="preserve"> (Monday to Thursday) and 0</w:t>
      </w:r>
      <w:r w:rsidR="00385977">
        <w:rPr>
          <w:rFonts w:ascii="Times New Roman" w:hAnsi="Times New Roman"/>
          <w:b w:val="0"/>
          <w:color w:val="002060"/>
          <w:sz w:val="24"/>
        </w:rPr>
        <w:t>9</w:t>
      </w:r>
      <w:r w:rsidRPr="00061A89">
        <w:rPr>
          <w:rFonts w:ascii="Times New Roman" w:hAnsi="Times New Roman"/>
          <w:b w:val="0"/>
          <w:color w:val="002060"/>
          <w:sz w:val="24"/>
        </w:rPr>
        <w:t>:00 to 1</w:t>
      </w:r>
      <w:r w:rsidR="00385977">
        <w:rPr>
          <w:rFonts w:ascii="Times New Roman" w:hAnsi="Times New Roman"/>
          <w:b w:val="0"/>
          <w:color w:val="002060"/>
          <w:sz w:val="24"/>
        </w:rPr>
        <w:t>3</w:t>
      </w:r>
      <w:r w:rsidRPr="00061A89">
        <w:rPr>
          <w:rFonts w:ascii="Times New Roman" w:hAnsi="Times New Roman"/>
          <w:b w:val="0"/>
          <w:color w:val="002060"/>
          <w:sz w:val="24"/>
        </w:rPr>
        <w:t>:00 on Friday.</w:t>
      </w:r>
    </w:p>
    <w:p w14:paraId="074EF561" w14:textId="7DFC01E0" w:rsidR="00BC2C95" w:rsidRPr="00061A89" w:rsidRDefault="00BC2C95" w:rsidP="00077B09">
      <w:pPr>
        <w:spacing w:line="276" w:lineRule="auto"/>
        <w:jc w:val="both"/>
        <w:rPr>
          <w:rFonts w:ascii="Times New Roman" w:hAnsi="Times New Roman"/>
          <w:b w:val="0"/>
          <w:color w:val="002060"/>
          <w:spacing w:val="-2"/>
          <w:sz w:val="24"/>
        </w:rPr>
      </w:pPr>
      <w:bookmarkStart w:id="10" w:name="_Hlk151368829"/>
      <w:bookmarkEnd w:id="9"/>
      <w:r w:rsidRPr="00061A89">
        <w:rPr>
          <w:rFonts w:ascii="Times New Roman" w:hAnsi="Times New Roman"/>
          <w:b w:val="0"/>
          <w:color w:val="002060"/>
          <w:spacing w:val="-2"/>
          <w:sz w:val="24"/>
        </w:rPr>
        <w:t xml:space="preserve">Expressions of Interest (EoI) </w:t>
      </w:r>
      <w:r w:rsidR="00077B09" w:rsidRPr="00061A89">
        <w:rPr>
          <w:rFonts w:ascii="Times New Roman" w:hAnsi="Times New Roman"/>
          <w:b w:val="0"/>
          <w:color w:val="002060"/>
          <w:spacing w:val="-2"/>
          <w:sz w:val="24"/>
        </w:rPr>
        <w:t xml:space="preserve">in English language </w:t>
      </w:r>
      <w:r w:rsidRPr="00061A89">
        <w:rPr>
          <w:rFonts w:ascii="Times New Roman" w:hAnsi="Times New Roman"/>
          <w:b w:val="0"/>
          <w:color w:val="002060"/>
          <w:spacing w:val="-2"/>
          <w:sz w:val="24"/>
        </w:rPr>
        <w:t xml:space="preserve">must be delivered no later than </w:t>
      </w:r>
      <w:r w:rsidR="000F48E9" w:rsidRPr="00061A89">
        <w:rPr>
          <w:rFonts w:ascii="Times New Roman" w:hAnsi="Times New Roman"/>
          <w:bCs w:val="0"/>
          <w:color w:val="002060"/>
          <w:spacing w:val="-2"/>
          <w:sz w:val="24"/>
          <w:u w:val="single"/>
        </w:rPr>
        <w:t>June</w:t>
      </w:r>
      <w:r w:rsidR="00CD3FB3">
        <w:rPr>
          <w:rFonts w:ascii="Times New Roman" w:hAnsi="Times New Roman"/>
          <w:bCs w:val="0"/>
          <w:color w:val="002060"/>
          <w:spacing w:val="-2"/>
          <w:sz w:val="24"/>
          <w:u w:val="single"/>
        </w:rPr>
        <w:t xml:space="preserve"> 1</w:t>
      </w:r>
      <w:r w:rsidR="00F94FA0">
        <w:rPr>
          <w:rFonts w:ascii="Times New Roman" w:hAnsi="Times New Roman"/>
          <w:bCs w:val="0"/>
          <w:color w:val="002060"/>
          <w:spacing w:val="-2"/>
          <w:sz w:val="24"/>
          <w:u w:val="single"/>
        </w:rPr>
        <w:t>9</w:t>
      </w:r>
      <w:r w:rsidR="00077B09" w:rsidRPr="00061A89">
        <w:rPr>
          <w:rFonts w:ascii="Times New Roman" w:hAnsi="Times New Roman"/>
          <w:bCs w:val="0"/>
          <w:color w:val="002060"/>
          <w:spacing w:val="-2"/>
          <w:sz w:val="24"/>
          <w:u w:val="single"/>
        </w:rPr>
        <w:t>, 2024</w:t>
      </w:r>
      <w:r w:rsidRPr="00061A89">
        <w:rPr>
          <w:rFonts w:ascii="Times New Roman" w:hAnsi="Times New Roman"/>
          <w:b w:val="0"/>
          <w:color w:val="002060"/>
          <w:spacing w:val="-2"/>
          <w:sz w:val="24"/>
        </w:rPr>
        <w:t xml:space="preserve"> hardcopy </w:t>
      </w:r>
      <w:r w:rsidRPr="00061A89">
        <w:rPr>
          <w:rFonts w:ascii="Times New Roman" w:hAnsi="Times New Roman"/>
          <w:b w:val="0"/>
          <w:color w:val="002060"/>
          <w:sz w:val="24"/>
        </w:rPr>
        <w:t>(in person or by mail)</w:t>
      </w:r>
      <w:r w:rsidRPr="00061A89">
        <w:rPr>
          <w:rStyle w:val="apple-converted-space"/>
          <w:rFonts w:ascii="Times New Roman" w:hAnsi="Times New Roman"/>
          <w:b w:val="0"/>
          <w:color w:val="002060"/>
          <w:sz w:val="24"/>
        </w:rPr>
        <w:t xml:space="preserve"> </w:t>
      </w:r>
      <w:r w:rsidRPr="00061A89">
        <w:rPr>
          <w:rFonts w:ascii="Times New Roman" w:hAnsi="Times New Roman"/>
          <w:b w:val="0"/>
          <w:color w:val="002060"/>
          <w:spacing w:val="-2"/>
          <w:sz w:val="24"/>
        </w:rPr>
        <w:t xml:space="preserve">to the address below, within </w:t>
      </w:r>
      <w:r w:rsidRPr="00061A89">
        <w:rPr>
          <w:rFonts w:ascii="Times New Roman" w:hAnsi="Times New Roman"/>
          <w:b w:val="0"/>
          <w:color w:val="002060"/>
          <w:sz w:val="24"/>
        </w:rPr>
        <w:t xml:space="preserve">office hours, </w:t>
      </w:r>
      <w:r w:rsidRPr="00061A89">
        <w:rPr>
          <w:rFonts w:ascii="Times New Roman" w:hAnsi="Times New Roman"/>
          <w:b w:val="0"/>
          <w:color w:val="002060"/>
          <w:spacing w:val="-2"/>
          <w:sz w:val="24"/>
        </w:rPr>
        <w:t>and</w:t>
      </w:r>
      <w:r w:rsidR="00EB5AB3" w:rsidRPr="00061A89">
        <w:rPr>
          <w:rFonts w:ascii="Times New Roman" w:hAnsi="Times New Roman"/>
          <w:b w:val="0"/>
          <w:color w:val="002060"/>
          <w:spacing w:val="-2"/>
          <w:sz w:val="24"/>
        </w:rPr>
        <w:t>/or</w:t>
      </w:r>
      <w:r w:rsidRPr="00061A89">
        <w:rPr>
          <w:rFonts w:ascii="Times New Roman" w:hAnsi="Times New Roman"/>
          <w:b w:val="0"/>
          <w:color w:val="002060"/>
          <w:spacing w:val="-2"/>
          <w:sz w:val="24"/>
        </w:rPr>
        <w:t xml:space="preserve"> electronically at the </w:t>
      </w:r>
      <w:r w:rsidR="00EB5AB3" w:rsidRPr="00061A89">
        <w:rPr>
          <w:rFonts w:ascii="Times New Roman" w:hAnsi="Times New Roman"/>
          <w:b w:val="0"/>
          <w:color w:val="002060"/>
          <w:spacing w:val="-2"/>
          <w:sz w:val="24"/>
        </w:rPr>
        <w:t>below</w:t>
      </w:r>
      <w:r w:rsidRPr="00061A89">
        <w:rPr>
          <w:rFonts w:ascii="Times New Roman" w:hAnsi="Times New Roman"/>
          <w:b w:val="0"/>
          <w:color w:val="002060"/>
          <w:spacing w:val="-2"/>
          <w:sz w:val="24"/>
        </w:rPr>
        <w:t xml:space="preserve"> e-mail address. </w:t>
      </w:r>
    </w:p>
    <w:bookmarkEnd w:id="7"/>
    <w:bookmarkEnd w:id="10"/>
    <w:p w14:paraId="7B284E1F" w14:textId="77777777" w:rsidR="00BC2C95" w:rsidRPr="00061A89" w:rsidRDefault="00BC2C95" w:rsidP="00077B09">
      <w:pPr>
        <w:spacing w:line="276" w:lineRule="auto"/>
        <w:jc w:val="both"/>
        <w:rPr>
          <w:rFonts w:ascii="Times New Roman" w:hAnsi="Times New Roman"/>
          <w:b w:val="0"/>
          <w:color w:val="002060"/>
          <w:spacing w:val="-2"/>
          <w:sz w:val="24"/>
        </w:rPr>
      </w:pPr>
    </w:p>
    <w:p w14:paraId="5449EAD4" w14:textId="77777777" w:rsidR="00605127" w:rsidRPr="00061A89" w:rsidRDefault="00605127" w:rsidP="00077B09">
      <w:pPr>
        <w:spacing w:line="276" w:lineRule="auto"/>
        <w:rPr>
          <w:rFonts w:ascii="Times New Roman" w:hAnsi="Times New Roman"/>
          <w:color w:val="002060"/>
          <w:sz w:val="24"/>
        </w:rPr>
      </w:pPr>
      <w:r w:rsidRPr="00061A89">
        <w:rPr>
          <w:rFonts w:ascii="Times New Roman" w:hAnsi="Times New Roman"/>
          <w:color w:val="002060"/>
          <w:sz w:val="24"/>
          <w:shd w:val="clear" w:color="auto" w:fill="FFFFFF"/>
        </w:rPr>
        <w:t xml:space="preserve">Ministry of Agriculture and Rural Development </w:t>
      </w:r>
    </w:p>
    <w:p w14:paraId="32C2B2B0" w14:textId="77777777" w:rsidR="00605127" w:rsidRPr="00061A89" w:rsidRDefault="00605127" w:rsidP="00077B09">
      <w:pPr>
        <w:spacing w:line="276" w:lineRule="auto"/>
        <w:jc w:val="both"/>
        <w:rPr>
          <w:rFonts w:ascii="Times New Roman" w:hAnsi="Times New Roman"/>
          <w:b w:val="0"/>
          <w:bCs w:val="0"/>
          <w:color w:val="002060"/>
          <w:sz w:val="24"/>
          <w:shd w:val="clear" w:color="auto" w:fill="FFFFFF"/>
        </w:rPr>
      </w:pPr>
      <w:r w:rsidRPr="00061A89">
        <w:rPr>
          <w:rFonts w:ascii="Times New Roman" w:hAnsi="Times New Roman"/>
          <w:color w:val="002060"/>
          <w:sz w:val="24"/>
          <w:shd w:val="clear" w:color="auto" w:fill="FFFFFF"/>
        </w:rPr>
        <w:t>Adr: Blv. "Dëshmorët e Kombit", Nr. 2, 1001, Tirana, Albania</w:t>
      </w:r>
    </w:p>
    <w:p w14:paraId="724DE473" w14:textId="177626C2" w:rsidR="00605127" w:rsidRPr="00061A89" w:rsidRDefault="00605127" w:rsidP="00077B09">
      <w:pPr>
        <w:spacing w:line="276" w:lineRule="auto"/>
        <w:jc w:val="both"/>
        <w:rPr>
          <w:rFonts w:ascii="Times New Roman" w:hAnsi="Times New Roman"/>
          <w:color w:val="002060"/>
          <w:sz w:val="24"/>
        </w:rPr>
      </w:pPr>
      <w:r w:rsidRPr="00061A89">
        <w:rPr>
          <w:rFonts w:ascii="Times New Roman" w:hAnsi="Times New Roman"/>
          <w:color w:val="002060"/>
          <w:sz w:val="24"/>
          <w:shd w:val="clear" w:color="auto" w:fill="FFFFFF"/>
        </w:rPr>
        <w:t xml:space="preserve">E-mail: </w:t>
      </w:r>
      <w:hyperlink r:id="rId8" w:history="1">
        <w:r w:rsidR="00077B09" w:rsidRPr="00061A89">
          <w:rPr>
            <w:rStyle w:val="Hyperlink"/>
            <w:rFonts w:ascii="Times New Roman" w:hAnsi="Times New Roman"/>
            <w:color w:val="002060"/>
            <w:sz w:val="24"/>
          </w:rPr>
          <w:t>arben.molla@bujqesia.gov.al</w:t>
        </w:r>
      </w:hyperlink>
    </w:p>
    <w:p w14:paraId="3141F9CD" w14:textId="77777777" w:rsidR="00492132" w:rsidRPr="00061A89" w:rsidRDefault="00492132" w:rsidP="00077B09">
      <w:pPr>
        <w:shd w:val="clear" w:color="auto" w:fill="FFFFFF"/>
        <w:spacing w:line="276" w:lineRule="auto"/>
        <w:jc w:val="both"/>
        <w:rPr>
          <w:rFonts w:ascii="Times New Roman" w:hAnsi="Times New Roman"/>
          <w:color w:val="002060"/>
          <w:spacing w:val="-2"/>
          <w:sz w:val="24"/>
        </w:rPr>
      </w:pPr>
    </w:p>
    <w:p w14:paraId="4B190836" w14:textId="5612382F" w:rsidR="00605127" w:rsidRPr="00061A89" w:rsidRDefault="00605127" w:rsidP="00077B09">
      <w:pPr>
        <w:shd w:val="clear" w:color="auto" w:fill="FFFFFF"/>
        <w:spacing w:line="276" w:lineRule="auto"/>
        <w:jc w:val="both"/>
        <w:rPr>
          <w:rFonts w:ascii="Times New Roman" w:hAnsi="Times New Roman"/>
          <w:color w:val="002060"/>
          <w:sz w:val="24"/>
          <w:lang w:val="de-DE"/>
        </w:rPr>
      </w:pPr>
      <w:r w:rsidRPr="00061A89">
        <w:rPr>
          <w:rFonts w:ascii="Times New Roman" w:hAnsi="Times New Roman"/>
          <w:color w:val="002060"/>
          <w:spacing w:val="-2"/>
          <w:sz w:val="24"/>
        </w:rPr>
        <w:t>Attn:</w:t>
      </w:r>
      <w:r w:rsidRPr="00061A89">
        <w:rPr>
          <w:rFonts w:ascii="Times New Roman" w:hAnsi="Times New Roman"/>
          <w:color w:val="002060"/>
          <w:spacing w:val="-2"/>
          <w:sz w:val="24"/>
        </w:rPr>
        <w:tab/>
      </w:r>
      <w:r w:rsidRPr="00061A89">
        <w:rPr>
          <w:rFonts w:ascii="Times New Roman" w:hAnsi="Times New Roman"/>
          <w:color w:val="002060"/>
          <w:sz w:val="24"/>
          <w:lang w:val="de-DE"/>
        </w:rPr>
        <w:t xml:space="preserve">Mr. </w:t>
      </w:r>
      <w:r w:rsidR="00077B09" w:rsidRPr="00061A89">
        <w:rPr>
          <w:rFonts w:ascii="Times New Roman" w:hAnsi="Times New Roman"/>
          <w:color w:val="002060"/>
          <w:sz w:val="24"/>
          <w:lang w:val="de-DE"/>
        </w:rPr>
        <w:t>Arben Molla</w:t>
      </w:r>
    </w:p>
    <w:p w14:paraId="1A5CD82F" w14:textId="5F251DF1" w:rsidR="00605127" w:rsidRPr="00061A89" w:rsidRDefault="00077B09" w:rsidP="00077B09">
      <w:pPr>
        <w:shd w:val="clear" w:color="auto" w:fill="FFFFFF"/>
        <w:spacing w:line="276" w:lineRule="auto"/>
        <w:ind w:firstLine="720"/>
        <w:jc w:val="both"/>
        <w:rPr>
          <w:rFonts w:ascii="Times New Roman" w:hAnsi="Times New Roman"/>
          <w:color w:val="002060"/>
          <w:sz w:val="24"/>
        </w:rPr>
      </w:pPr>
      <w:r w:rsidRPr="00061A89">
        <w:rPr>
          <w:rFonts w:ascii="Times New Roman" w:hAnsi="Times New Roman"/>
          <w:color w:val="002060"/>
          <w:sz w:val="24"/>
        </w:rPr>
        <w:t>Project Manager</w:t>
      </w:r>
    </w:p>
    <w:p w14:paraId="2DFA80EA" w14:textId="7E306D17"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22D614A0" w14:textId="09E20EFA"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40653FEC" w14:textId="075215EE"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73201317" w14:textId="30894C12"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p w14:paraId="1E382BFA" w14:textId="6BFBDCB3" w:rsidR="000076B1" w:rsidRPr="00061A89" w:rsidRDefault="000076B1" w:rsidP="00077B09">
      <w:pPr>
        <w:shd w:val="clear" w:color="auto" w:fill="FFFFFF"/>
        <w:spacing w:line="276" w:lineRule="auto"/>
        <w:ind w:firstLine="720"/>
        <w:jc w:val="both"/>
        <w:rPr>
          <w:rFonts w:ascii="Times New Roman" w:hAnsi="Times New Roman"/>
          <w:b w:val="0"/>
          <w:bCs w:val="0"/>
          <w:color w:val="002060"/>
          <w:sz w:val="24"/>
        </w:rPr>
      </w:pPr>
    </w:p>
    <w:sectPr w:rsidR="000076B1" w:rsidRPr="00061A89" w:rsidSect="00DB22D6">
      <w:footerReference w:type="default" r:id="rId9"/>
      <w:pgSz w:w="11906" w:h="16838" w:code="9"/>
      <w:pgMar w:top="1152" w:right="1440" w:bottom="864" w:left="144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D9915" w14:textId="77777777" w:rsidR="008707C6" w:rsidRDefault="008707C6" w:rsidP="004D4E59">
      <w:r>
        <w:separator/>
      </w:r>
    </w:p>
  </w:endnote>
  <w:endnote w:type="continuationSeparator" w:id="0">
    <w:p w14:paraId="0A6F11C9" w14:textId="77777777" w:rsidR="008707C6" w:rsidRDefault="008707C6"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Times New Roman (Titre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6DC6" w14:textId="77777777" w:rsidR="008707C6" w:rsidRDefault="008707C6" w:rsidP="004D4E59">
      <w:r>
        <w:separator/>
      </w:r>
    </w:p>
  </w:footnote>
  <w:footnote w:type="continuationSeparator" w:id="0">
    <w:p w14:paraId="01FF6D01" w14:textId="77777777" w:rsidR="008707C6" w:rsidRDefault="008707C6"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A64346"/>
    <w:multiLevelType w:val="hybridMultilevel"/>
    <w:tmpl w:val="25EC5B9E"/>
    <w:lvl w:ilvl="0" w:tplc="0DFCD074">
      <w:start w:val="1"/>
      <w:numFmt w:val="lowerLetter"/>
      <w:lvlText w:val="%1)"/>
      <w:lvlJc w:val="left"/>
      <w:pPr>
        <w:ind w:left="360" w:hanging="360"/>
      </w:pPr>
      <w:rPr>
        <w:rFonts w:ascii="Times New Roman" w:eastAsiaTheme="minorHAns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271E8"/>
    <w:multiLevelType w:val="multilevel"/>
    <w:tmpl w:val="56A44E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342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422EC"/>
    <w:multiLevelType w:val="hybridMultilevel"/>
    <w:tmpl w:val="2F5A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5159C"/>
    <w:multiLevelType w:val="hybridMultilevel"/>
    <w:tmpl w:val="51DA9F18"/>
    <w:lvl w:ilvl="0" w:tplc="04090001">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7"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30"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41"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535D00"/>
    <w:multiLevelType w:val="singleLevel"/>
    <w:tmpl w:val="106EA07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7"/>
  </w:num>
  <w:num w:numId="4">
    <w:abstractNumId w:val="20"/>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19"/>
  </w:num>
  <w:num w:numId="11">
    <w:abstractNumId w:val="10"/>
  </w:num>
  <w:num w:numId="12">
    <w:abstractNumId w:val="31"/>
  </w:num>
  <w:num w:numId="13">
    <w:abstractNumId w:val="34"/>
  </w:num>
  <w:num w:numId="14">
    <w:abstractNumId w:val="3"/>
  </w:num>
  <w:num w:numId="15">
    <w:abstractNumId w:val="46"/>
  </w:num>
  <w:num w:numId="16">
    <w:abstractNumId w:val="41"/>
  </w:num>
  <w:num w:numId="17">
    <w:abstractNumId w:val="35"/>
  </w:num>
  <w:num w:numId="18">
    <w:abstractNumId w:val="32"/>
  </w:num>
  <w:num w:numId="19">
    <w:abstractNumId w:val="37"/>
  </w:num>
  <w:num w:numId="20">
    <w:abstractNumId w:val="6"/>
  </w:num>
  <w:num w:numId="21">
    <w:abstractNumId w:val="43"/>
  </w:num>
  <w:num w:numId="22">
    <w:abstractNumId w:val="28"/>
  </w:num>
  <w:num w:numId="23">
    <w:abstractNumId w:val="30"/>
  </w:num>
  <w:num w:numId="24">
    <w:abstractNumId w:val="18"/>
  </w:num>
  <w:num w:numId="25">
    <w:abstractNumId w:val="8"/>
  </w:num>
  <w:num w:numId="26">
    <w:abstractNumId w:val="1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6"/>
  </w:num>
  <w:num w:numId="31">
    <w:abstractNumId w:val="2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9"/>
  </w:num>
  <w:num w:numId="37">
    <w:abstractNumId w:val="0"/>
  </w:num>
  <w:num w:numId="38">
    <w:abstractNumId w:val="9"/>
  </w:num>
  <w:num w:numId="39">
    <w:abstractNumId w:val="2"/>
  </w:num>
  <w:num w:numId="40">
    <w:abstractNumId w:val="45"/>
  </w:num>
  <w:num w:numId="41">
    <w:abstractNumId w:val="1"/>
  </w:num>
  <w:num w:numId="42">
    <w:abstractNumId w:val="44"/>
  </w:num>
  <w:num w:numId="43">
    <w:abstractNumId w:val="11"/>
  </w:num>
  <w:num w:numId="44">
    <w:abstractNumId w:val="33"/>
  </w:num>
  <w:num w:numId="45">
    <w:abstractNumId w:val="42"/>
  </w:num>
  <w:num w:numId="46">
    <w:abstractNumId w:val="26"/>
  </w:num>
  <w:num w:numId="47">
    <w:abstractNumId w:val="17"/>
  </w:num>
  <w:num w:numId="48">
    <w:abstractNumId w:val="1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076B1"/>
    <w:rsid w:val="0001396D"/>
    <w:rsid w:val="000178EE"/>
    <w:rsid w:val="00022BD7"/>
    <w:rsid w:val="00025987"/>
    <w:rsid w:val="00027B05"/>
    <w:rsid w:val="00035F3D"/>
    <w:rsid w:val="000406D5"/>
    <w:rsid w:val="00051DE1"/>
    <w:rsid w:val="0005252D"/>
    <w:rsid w:val="00060F9B"/>
    <w:rsid w:val="000613AD"/>
    <w:rsid w:val="00061A89"/>
    <w:rsid w:val="00073004"/>
    <w:rsid w:val="000747E3"/>
    <w:rsid w:val="00077B09"/>
    <w:rsid w:val="00081D6A"/>
    <w:rsid w:val="00084BD7"/>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48E9"/>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0AA"/>
    <w:rsid w:val="0033431E"/>
    <w:rsid w:val="0034586E"/>
    <w:rsid w:val="00351A3E"/>
    <w:rsid w:val="00356693"/>
    <w:rsid w:val="00364EEE"/>
    <w:rsid w:val="0036533A"/>
    <w:rsid w:val="00365DE2"/>
    <w:rsid w:val="00367F18"/>
    <w:rsid w:val="00385977"/>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374A"/>
    <w:rsid w:val="004374EE"/>
    <w:rsid w:val="00442789"/>
    <w:rsid w:val="00443851"/>
    <w:rsid w:val="00451C82"/>
    <w:rsid w:val="00453829"/>
    <w:rsid w:val="00462F6A"/>
    <w:rsid w:val="004804B3"/>
    <w:rsid w:val="00484ADA"/>
    <w:rsid w:val="00484BC0"/>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AC0"/>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42F26"/>
    <w:rsid w:val="00666B42"/>
    <w:rsid w:val="00666E40"/>
    <w:rsid w:val="006754FC"/>
    <w:rsid w:val="00676CD4"/>
    <w:rsid w:val="006811CA"/>
    <w:rsid w:val="00682484"/>
    <w:rsid w:val="006833AF"/>
    <w:rsid w:val="006862B3"/>
    <w:rsid w:val="00690F2D"/>
    <w:rsid w:val="006928FD"/>
    <w:rsid w:val="006A0301"/>
    <w:rsid w:val="006B0048"/>
    <w:rsid w:val="006B4C74"/>
    <w:rsid w:val="006C1F96"/>
    <w:rsid w:val="006C4D50"/>
    <w:rsid w:val="006C605F"/>
    <w:rsid w:val="006E000F"/>
    <w:rsid w:val="006F16A3"/>
    <w:rsid w:val="006F2CAA"/>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07C6"/>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05005"/>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859BE"/>
    <w:rsid w:val="00B96679"/>
    <w:rsid w:val="00BA14AD"/>
    <w:rsid w:val="00BA4743"/>
    <w:rsid w:val="00BB2F20"/>
    <w:rsid w:val="00BB411C"/>
    <w:rsid w:val="00BB639F"/>
    <w:rsid w:val="00BC04EB"/>
    <w:rsid w:val="00BC2684"/>
    <w:rsid w:val="00BC2C95"/>
    <w:rsid w:val="00BC3B9E"/>
    <w:rsid w:val="00BD1365"/>
    <w:rsid w:val="00BD138B"/>
    <w:rsid w:val="00BD7388"/>
    <w:rsid w:val="00BE6E48"/>
    <w:rsid w:val="00BE764A"/>
    <w:rsid w:val="00BF441F"/>
    <w:rsid w:val="00C00997"/>
    <w:rsid w:val="00C10E93"/>
    <w:rsid w:val="00C11C9D"/>
    <w:rsid w:val="00C170D2"/>
    <w:rsid w:val="00C30C69"/>
    <w:rsid w:val="00C3255E"/>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3FB3"/>
    <w:rsid w:val="00CD6B8D"/>
    <w:rsid w:val="00D03834"/>
    <w:rsid w:val="00D04D7D"/>
    <w:rsid w:val="00D05893"/>
    <w:rsid w:val="00D153E9"/>
    <w:rsid w:val="00D2361E"/>
    <w:rsid w:val="00D249F2"/>
    <w:rsid w:val="00D24FE6"/>
    <w:rsid w:val="00D25954"/>
    <w:rsid w:val="00D279FC"/>
    <w:rsid w:val="00D27C9E"/>
    <w:rsid w:val="00D30575"/>
    <w:rsid w:val="00D31159"/>
    <w:rsid w:val="00D3402A"/>
    <w:rsid w:val="00D34357"/>
    <w:rsid w:val="00D468C7"/>
    <w:rsid w:val="00D47039"/>
    <w:rsid w:val="00D6596C"/>
    <w:rsid w:val="00D677BC"/>
    <w:rsid w:val="00D70163"/>
    <w:rsid w:val="00D74577"/>
    <w:rsid w:val="00D843EC"/>
    <w:rsid w:val="00D86250"/>
    <w:rsid w:val="00D90D5C"/>
    <w:rsid w:val="00DA20A0"/>
    <w:rsid w:val="00DB22D6"/>
    <w:rsid w:val="00DB2CB9"/>
    <w:rsid w:val="00DB6BE2"/>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3A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0763E"/>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4FA0"/>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paragraph" w:styleId="Heading1">
    <w:name w:val="heading 1"/>
    <w:basedOn w:val="Normal"/>
    <w:next w:val="Normal"/>
    <w:link w:val="Heading1Char"/>
    <w:uiPriority w:val="9"/>
    <w:qFormat/>
    <w:rsid w:val="00DB6BE2"/>
    <w:pPr>
      <w:keepNext/>
      <w:keepLines/>
      <w:numPr>
        <w:numId w:val="47"/>
      </w:numPr>
      <w:spacing w:before="240" w:line="259" w:lineRule="auto"/>
      <w:outlineLvl w:val="0"/>
    </w:pPr>
    <w:rPr>
      <w:rFonts w:asciiTheme="minorHAnsi" w:eastAsiaTheme="majorEastAsia" w:hAnsiTheme="minorHAnsi" w:cs="Times New Roman (Titres CS)"/>
      <w:bCs w:val="0"/>
      <w:sz w:val="24"/>
      <w:szCs w:val="32"/>
      <w:lang w:val="en-US"/>
    </w:rPr>
  </w:style>
  <w:style w:type="paragraph" w:styleId="Heading2">
    <w:name w:val="heading 2"/>
    <w:basedOn w:val="Normal"/>
    <w:next w:val="Normal"/>
    <w:link w:val="Heading2Char"/>
    <w:uiPriority w:val="9"/>
    <w:unhideWhenUsed/>
    <w:qFormat/>
    <w:rsid w:val="00DB6BE2"/>
    <w:pPr>
      <w:keepNext/>
      <w:keepLines/>
      <w:numPr>
        <w:ilvl w:val="1"/>
        <w:numId w:val="47"/>
      </w:numPr>
      <w:spacing w:before="120" w:after="120" w:line="259" w:lineRule="auto"/>
      <w:outlineLvl w:val="1"/>
    </w:pPr>
    <w:rPr>
      <w:rFonts w:asciiTheme="minorHAnsi" w:eastAsiaTheme="majorEastAsia" w:hAnsiTheme="minorHAnsi" w:cstheme="majorBidi"/>
      <w:b w:val="0"/>
      <w:bCs w:val="0"/>
      <w:sz w:val="22"/>
      <w:szCs w:val="26"/>
      <w:u w:val="single"/>
      <w:lang w:val="en-US"/>
    </w:rPr>
  </w:style>
  <w:style w:type="paragraph" w:styleId="Heading4">
    <w:name w:val="heading 4"/>
    <w:basedOn w:val="Normal"/>
    <w:next w:val="Normal"/>
    <w:link w:val="Heading4Char"/>
    <w:uiPriority w:val="9"/>
    <w:unhideWhenUsed/>
    <w:qFormat/>
    <w:rsid w:val="00DB6BE2"/>
    <w:pPr>
      <w:keepNext/>
      <w:keepLines/>
      <w:numPr>
        <w:ilvl w:val="3"/>
        <w:numId w:val="47"/>
      </w:numPr>
      <w:spacing w:line="259" w:lineRule="auto"/>
      <w:outlineLvl w:val="3"/>
    </w:pPr>
    <w:rPr>
      <w:rFonts w:asciiTheme="majorHAnsi" w:eastAsiaTheme="majorEastAsia" w:hAnsiTheme="majorHAnsi" w:cstheme="majorBidi"/>
      <w:b w:val="0"/>
      <w:bCs w:val="0"/>
      <w:i/>
      <w:iCs/>
      <w:color w:val="000000" w:themeColor="text1"/>
      <w:sz w:val="22"/>
      <w:szCs w:val="22"/>
      <w:lang w:val="en-US"/>
    </w:rPr>
  </w:style>
  <w:style w:type="paragraph" w:styleId="Heading5">
    <w:name w:val="heading 5"/>
    <w:basedOn w:val="Normal"/>
    <w:next w:val="Normal"/>
    <w:link w:val="Heading5Char"/>
    <w:uiPriority w:val="9"/>
    <w:unhideWhenUsed/>
    <w:qFormat/>
    <w:rsid w:val="00DB6BE2"/>
    <w:pPr>
      <w:keepNext/>
      <w:keepLines/>
      <w:numPr>
        <w:ilvl w:val="4"/>
        <w:numId w:val="47"/>
      </w:numPr>
      <w:spacing w:before="40" w:line="259" w:lineRule="auto"/>
      <w:outlineLvl w:val="4"/>
    </w:pPr>
    <w:rPr>
      <w:rFonts w:asciiTheme="majorHAnsi" w:eastAsiaTheme="majorEastAsia" w:hAnsiTheme="majorHAnsi" w:cstheme="majorBidi"/>
      <w:b w:val="0"/>
      <w:bCs w:val="0"/>
      <w:color w:val="365F91" w:themeColor="accent1" w:themeShade="BF"/>
      <w:sz w:val="22"/>
      <w:szCs w:val="22"/>
      <w:lang w:val="en-US"/>
    </w:rPr>
  </w:style>
  <w:style w:type="paragraph" w:styleId="Heading6">
    <w:name w:val="heading 6"/>
    <w:basedOn w:val="Normal"/>
    <w:next w:val="Normal"/>
    <w:link w:val="Heading6Char"/>
    <w:uiPriority w:val="9"/>
    <w:unhideWhenUsed/>
    <w:qFormat/>
    <w:rsid w:val="00DB6BE2"/>
    <w:pPr>
      <w:keepNext/>
      <w:keepLines/>
      <w:numPr>
        <w:ilvl w:val="5"/>
        <w:numId w:val="47"/>
      </w:numPr>
      <w:spacing w:before="40" w:line="259" w:lineRule="auto"/>
      <w:outlineLvl w:val="5"/>
    </w:pPr>
    <w:rPr>
      <w:rFonts w:asciiTheme="majorHAnsi" w:eastAsiaTheme="majorEastAsia" w:hAnsiTheme="majorHAnsi" w:cstheme="majorBidi"/>
      <w:b w:val="0"/>
      <w:bCs w:val="0"/>
      <w:color w:val="243F60" w:themeColor="accent1" w:themeShade="7F"/>
      <w:sz w:val="22"/>
      <w:szCs w:val="22"/>
      <w:lang w:val="en-US"/>
    </w:rPr>
  </w:style>
  <w:style w:type="paragraph" w:styleId="Heading7">
    <w:name w:val="heading 7"/>
    <w:basedOn w:val="Normal"/>
    <w:next w:val="Normal"/>
    <w:link w:val="Heading7Char"/>
    <w:uiPriority w:val="9"/>
    <w:unhideWhenUsed/>
    <w:qFormat/>
    <w:rsid w:val="00DB6BE2"/>
    <w:pPr>
      <w:keepNext/>
      <w:keepLines/>
      <w:numPr>
        <w:ilvl w:val="6"/>
        <w:numId w:val="47"/>
      </w:numPr>
      <w:spacing w:before="40" w:line="259" w:lineRule="auto"/>
      <w:outlineLvl w:val="6"/>
    </w:pPr>
    <w:rPr>
      <w:rFonts w:asciiTheme="majorHAnsi" w:eastAsiaTheme="majorEastAsia" w:hAnsiTheme="majorHAnsi" w:cstheme="majorBidi"/>
      <w:b w:val="0"/>
      <w:bCs w:val="0"/>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DB6BE2"/>
    <w:pPr>
      <w:keepNext/>
      <w:keepLines/>
      <w:numPr>
        <w:ilvl w:val="7"/>
        <w:numId w:val="47"/>
      </w:numPr>
      <w:spacing w:before="40" w:line="259" w:lineRule="auto"/>
      <w:outlineLvl w:val="7"/>
    </w:pPr>
    <w:rPr>
      <w:rFonts w:asciiTheme="majorHAnsi" w:eastAsiaTheme="majorEastAsia" w:hAnsiTheme="majorHAnsi" w:cstheme="majorBidi"/>
      <w:b w:val="0"/>
      <w:bCs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DB6BE2"/>
    <w:pPr>
      <w:keepNext/>
      <w:keepLines/>
      <w:numPr>
        <w:ilvl w:val="8"/>
        <w:numId w:val="47"/>
      </w:numPr>
      <w:spacing w:before="40" w:line="259" w:lineRule="auto"/>
      <w:outlineLvl w:val="8"/>
    </w:pPr>
    <w:rPr>
      <w:rFonts w:asciiTheme="majorHAnsi" w:eastAsiaTheme="majorEastAsia" w:hAnsiTheme="majorHAnsi" w:cstheme="majorBidi"/>
      <w:b w:val="0"/>
      <w:bCs w:val="0"/>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1"/>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 w:type="character" w:customStyle="1" w:styleId="Heading1Char">
    <w:name w:val="Heading 1 Char"/>
    <w:basedOn w:val="DefaultParagraphFont"/>
    <w:link w:val="Heading1"/>
    <w:uiPriority w:val="9"/>
    <w:rsid w:val="00DB6BE2"/>
    <w:rPr>
      <w:rFonts w:asciiTheme="minorHAnsi" w:eastAsiaTheme="majorEastAsia" w:hAnsiTheme="minorHAnsi" w:cs="Times New Roman (Titres CS)"/>
      <w:b/>
      <w:sz w:val="24"/>
      <w:szCs w:val="32"/>
    </w:rPr>
  </w:style>
  <w:style w:type="character" w:customStyle="1" w:styleId="Heading2Char">
    <w:name w:val="Heading 2 Char"/>
    <w:basedOn w:val="DefaultParagraphFont"/>
    <w:link w:val="Heading2"/>
    <w:uiPriority w:val="9"/>
    <w:rsid w:val="00DB6BE2"/>
    <w:rPr>
      <w:rFonts w:asciiTheme="minorHAnsi" w:eastAsiaTheme="majorEastAsia" w:hAnsiTheme="minorHAnsi" w:cstheme="majorBidi"/>
      <w:sz w:val="22"/>
      <w:szCs w:val="26"/>
      <w:u w:val="single"/>
    </w:rPr>
  </w:style>
  <w:style w:type="character" w:customStyle="1" w:styleId="Heading4Char">
    <w:name w:val="Heading 4 Char"/>
    <w:basedOn w:val="DefaultParagraphFont"/>
    <w:link w:val="Heading4"/>
    <w:uiPriority w:val="9"/>
    <w:rsid w:val="00DB6BE2"/>
    <w:rPr>
      <w:rFonts w:asciiTheme="majorHAnsi" w:eastAsiaTheme="majorEastAsia" w:hAnsiTheme="majorHAnsi" w:cstheme="majorBidi"/>
      <w:i/>
      <w:iCs/>
      <w:color w:val="000000" w:themeColor="text1"/>
      <w:sz w:val="22"/>
      <w:szCs w:val="22"/>
    </w:rPr>
  </w:style>
  <w:style w:type="character" w:customStyle="1" w:styleId="Heading5Char">
    <w:name w:val="Heading 5 Char"/>
    <w:basedOn w:val="DefaultParagraphFont"/>
    <w:link w:val="Heading5"/>
    <w:uiPriority w:val="9"/>
    <w:rsid w:val="00DB6BE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DB6BE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rsid w:val="00DB6BE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B6B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6BE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3DE8D-BBF3-4D42-A40F-80C2BB12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4</cp:revision>
  <cp:lastPrinted>2023-11-17T10:13:00Z</cp:lastPrinted>
  <dcterms:created xsi:type="dcterms:W3CDTF">2024-06-05T06:41:00Z</dcterms:created>
  <dcterms:modified xsi:type="dcterms:W3CDTF">2024-06-05T07:25:00Z</dcterms:modified>
</cp:coreProperties>
</file>