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1ED2C" w14:textId="77777777" w:rsidR="00F17B40" w:rsidRPr="0039448C" w:rsidRDefault="00F17B40" w:rsidP="007D06F2">
      <w:pPr>
        <w:autoSpaceDE w:val="0"/>
        <w:autoSpaceDN w:val="0"/>
        <w:adjustRightInd w:val="0"/>
        <w:ind w:firstLine="284"/>
        <w:jc w:val="center"/>
        <w:rPr>
          <w:rFonts w:ascii="Garamond" w:eastAsiaTheme="minorHAnsi" w:hAnsi="Garamond" w:cs="Calibri"/>
          <w:b/>
          <w:bCs/>
          <w:lang w:eastAsia="en-US"/>
        </w:rPr>
      </w:pPr>
      <w:bookmarkStart w:id="0" w:name="_GoBack"/>
      <w:bookmarkEnd w:id="0"/>
      <w:r w:rsidRPr="0039448C">
        <w:rPr>
          <w:rFonts w:ascii="Garamond" w:eastAsiaTheme="minorHAnsi" w:hAnsi="Garamond" w:cs="Calibri"/>
          <w:b/>
          <w:bCs/>
          <w:color w:val="000000"/>
          <w:lang w:eastAsia="en-US"/>
        </w:rPr>
        <w:t>UDHËZIM</w:t>
      </w:r>
    </w:p>
    <w:p w14:paraId="02C1ED2D" w14:textId="3BB3BA2B" w:rsidR="00F17B40" w:rsidRPr="0039448C" w:rsidRDefault="00F17B40" w:rsidP="007D06F2">
      <w:pPr>
        <w:autoSpaceDE w:val="0"/>
        <w:autoSpaceDN w:val="0"/>
        <w:adjustRightInd w:val="0"/>
        <w:ind w:firstLine="284"/>
        <w:jc w:val="center"/>
        <w:rPr>
          <w:rFonts w:ascii="Garamond" w:eastAsiaTheme="minorHAnsi" w:hAnsi="Garamond" w:cs="Calibri"/>
          <w:b/>
          <w:bCs/>
          <w:lang w:eastAsia="en-US"/>
        </w:rPr>
      </w:pPr>
      <w:r w:rsidRPr="0039448C">
        <w:rPr>
          <w:rFonts w:ascii="Garamond" w:eastAsiaTheme="minorHAnsi" w:hAnsi="Garamond" w:cs="Calibri"/>
          <w:b/>
          <w:bCs/>
          <w:lang w:eastAsia="en-US"/>
        </w:rPr>
        <w:t>Nr.</w:t>
      </w:r>
      <w:r w:rsidR="00856E53" w:rsidRPr="0039448C">
        <w:rPr>
          <w:rFonts w:ascii="Garamond" w:eastAsiaTheme="minorHAnsi" w:hAnsi="Garamond" w:cs="Calibri"/>
          <w:b/>
          <w:bCs/>
          <w:lang w:eastAsia="en-US"/>
        </w:rPr>
        <w:t xml:space="preserve"> </w:t>
      </w:r>
      <w:r w:rsidRPr="0039448C">
        <w:rPr>
          <w:rFonts w:ascii="Garamond" w:eastAsiaTheme="minorHAnsi" w:hAnsi="Garamond" w:cs="Calibri"/>
          <w:b/>
          <w:bCs/>
          <w:lang w:eastAsia="en-US"/>
        </w:rPr>
        <w:t>16, datë</w:t>
      </w:r>
      <w:r w:rsidR="00860112" w:rsidRPr="0039448C">
        <w:rPr>
          <w:rFonts w:ascii="Garamond" w:eastAsiaTheme="minorHAnsi" w:hAnsi="Garamond" w:cs="Calibri"/>
          <w:b/>
          <w:bCs/>
          <w:lang w:eastAsia="en-US"/>
        </w:rPr>
        <w:t xml:space="preserve"> </w:t>
      </w:r>
      <w:r w:rsidRPr="0039448C">
        <w:rPr>
          <w:rFonts w:ascii="Garamond" w:eastAsiaTheme="minorHAnsi" w:hAnsi="Garamond" w:cs="Calibri"/>
          <w:b/>
          <w:bCs/>
          <w:lang w:eastAsia="en-US"/>
        </w:rPr>
        <w:t>19.10.2022</w:t>
      </w:r>
    </w:p>
    <w:p w14:paraId="02C1ED2E"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D30" w14:textId="55C77561" w:rsidR="00F17B40" w:rsidRPr="0039448C" w:rsidRDefault="00F17B40" w:rsidP="00856E53">
      <w:pPr>
        <w:autoSpaceDE w:val="0"/>
        <w:autoSpaceDN w:val="0"/>
        <w:adjustRightInd w:val="0"/>
        <w:jc w:val="center"/>
        <w:rPr>
          <w:rFonts w:ascii="Garamond" w:eastAsiaTheme="minorHAnsi" w:hAnsi="Garamond" w:cs="Calibri"/>
          <w:b/>
          <w:bCs/>
          <w:lang w:eastAsia="en-US"/>
        </w:rPr>
      </w:pPr>
      <w:r w:rsidRPr="0039448C">
        <w:rPr>
          <w:rFonts w:ascii="Garamond" w:eastAsiaTheme="minorHAnsi" w:hAnsi="Garamond" w:cs="Calibri"/>
          <w:b/>
          <w:bCs/>
          <w:color w:val="000000"/>
          <w:lang w:eastAsia="en-US"/>
        </w:rPr>
        <w:t xml:space="preserve">PËR </w:t>
      </w:r>
      <w:r w:rsidRPr="0039448C">
        <w:rPr>
          <w:rFonts w:ascii="Garamond" w:eastAsiaTheme="minorHAnsi" w:hAnsi="Garamond" w:cs="Calibri"/>
          <w:b/>
          <w:bCs/>
          <w:lang w:eastAsia="en-US"/>
        </w:rPr>
        <w:t>RREGULLAT PËR MASAT E VEÇANTA TË KONTROLLIT</w:t>
      </w:r>
      <w:r w:rsidR="00856E53" w:rsidRPr="0039448C">
        <w:rPr>
          <w:rFonts w:ascii="Garamond" w:eastAsiaTheme="minorHAnsi" w:hAnsi="Garamond" w:cs="Calibri"/>
          <w:b/>
          <w:bCs/>
          <w:lang w:eastAsia="en-US"/>
        </w:rPr>
        <w:t xml:space="preserve"> </w:t>
      </w:r>
      <w:r w:rsidRPr="0039448C">
        <w:rPr>
          <w:rFonts w:ascii="Garamond" w:eastAsiaTheme="minorHAnsi" w:hAnsi="Garamond" w:cs="Calibri"/>
          <w:b/>
          <w:bCs/>
          <w:lang w:eastAsia="en-US"/>
        </w:rPr>
        <w:t xml:space="preserve">PËR TË PARANDALUAR HYRJEN DHE PËRHAPJEN BRENDA VENDIT TË </w:t>
      </w:r>
      <w:r w:rsidRPr="0039448C">
        <w:rPr>
          <w:rFonts w:ascii="Garamond" w:eastAsiaTheme="minorHAnsi" w:hAnsi="Garamond" w:cs="Calibri"/>
          <w:b/>
          <w:bCs/>
          <w:i/>
          <w:iCs/>
          <w:lang w:eastAsia="en-US"/>
        </w:rPr>
        <w:t>XYLELLA FASTIDIOSA</w:t>
      </w:r>
      <w:r w:rsidRPr="0039448C">
        <w:rPr>
          <w:rFonts w:ascii="Garamond" w:eastAsiaTheme="minorHAnsi" w:hAnsi="Garamond" w:cs="Calibri"/>
          <w:b/>
          <w:bCs/>
          <w:lang w:eastAsia="en-US"/>
        </w:rPr>
        <w:t xml:space="preserve"> (WELLS ET AL)</w:t>
      </w:r>
    </w:p>
    <w:p w14:paraId="02C1ED31" w14:textId="77777777" w:rsidR="00F17B40" w:rsidRPr="0039448C" w:rsidRDefault="00F17B40" w:rsidP="007D06F2">
      <w:pPr>
        <w:autoSpaceDE w:val="0"/>
        <w:autoSpaceDN w:val="0"/>
        <w:adjustRightInd w:val="0"/>
        <w:ind w:firstLine="284"/>
        <w:jc w:val="center"/>
        <w:rPr>
          <w:rFonts w:ascii="Garamond" w:eastAsiaTheme="minorHAnsi" w:hAnsi="Garamond" w:cs="Calibri"/>
          <w:b/>
          <w:bCs/>
          <w:lang w:eastAsia="en-US"/>
        </w:rPr>
      </w:pPr>
    </w:p>
    <w:p w14:paraId="02C1ED32" w14:textId="268B0066" w:rsidR="00F17B40" w:rsidRPr="0039448C" w:rsidRDefault="00F17B40" w:rsidP="007D06F2">
      <w:pPr>
        <w:autoSpaceDE w:val="0"/>
        <w:autoSpaceDN w:val="0"/>
        <w:adjustRightInd w:val="0"/>
        <w:ind w:firstLine="284"/>
        <w:rPr>
          <w:rFonts w:ascii="Garamond" w:eastAsiaTheme="minorHAnsi" w:hAnsi="Garamond" w:cs="Calibri"/>
          <w:lang w:eastAsia="en-US"/>
        </w:rPr>
      </w:pPr>
      <w:r w:rsidRPr="0039448C">
        <w:rPr>
          <w:rFonts w:ascii="Garamond" w:eastAsiaTheme="minorHAnsi" w:hAnsi="Garamond" w:cs="Calibri"/>
          <w:lang w:eastAsia="en-US"/>
        </w:rPr>
        <w:t>Në zbatim të nenit 102, pika 4 të Kushtetutës të Republikës së Shqipërisë dhe mbështetur në</w:t>
      </w:r>
      <w:r w:rsidR="00CF548F" w:rsidRPr="0039448C">
        <w:rPr>
          <w:rFonts w:ascii="Garamond" w:eastAsiaTheme="minorHAnsi" w:hAnsi="Garamond" w:cs="Calibri"/>
          <w:lang w:eastAsia="en-US"/>
        </w:rPr>
        <w:t xml:space="preserve"> </w:t>
      </w:r>
      <w:r w:rsidRPr="0039448C">
        <w:rPr>
          <w:rFonts w:ascii="Garamond" w:eastAsiaTheme="minorHAnsi" w:hAnsi="Garamond" w:cs="Calibri"/>
          <w:lang w:eastAsia="en-US"/>
        </w:rPr>
        <w:t xml:space="preserve">pikën 3, të nenit 8, të </w:t>
      </w:r>
      <w:r w:rsidR="002A1035" w:rsidRPr="0039448C">
        <w:rPr>
          <w:rFonts w:ascii="Garamond" w:eastAsiaTheme="minorHAnsi" w:hAnsi="Garamond" w:cs="Calibri"/>
          <w:lang w:eastAsia="en-US"/>
        </w:rPr>
        <w:t>ligjit nr</w:t>
      </w:r>
      <w:r w:rsidRPr="0039448C">
        <w:rPr>
          <w:rFonts w:ascii="Garamond" w:eastAsiaTheme="minorHAnsi" w:hAnsi="Garamond" w:cs="Calibri"/>
          <w:lang w:eastAsia="en-US"/>
        </w:rPr>
        <w:t>. 105/2016</w:t>
      </w:r>
      <w:r w:rsidR="002A1035" w:rsidRPr="0039448C">
        <w:rPr>
          <w:rFonts w:ascii="Garamond" w:eastAsiaTheme="minorHAnsi" w:hAnsi="Garamond" w:cs="Calibri"/>
          <w:lang w:eastAsia="en-US"/>
        </w:rPr>
        <w:t>,</w:t>
      </w:r>
      <w:r w:rsidRPr="0039448C">
        <w:rPr>
          <w:rFonts w:ascii="Garamond" w:eastAsiaTheme="minorHAnsi" w:hAnsi="Garamond" w:cs="Calibri"/>
          <w:lang w:eastAsia="en-US"/>
        </w:rPr>
        <w:t xml:space="preserve"> “Për mbrojtjen e bimëve”, të ndryshuar,</w:t>
      </w:r>
    </w:p>
    <w:p w14:paraId="02C1ED33" w14:textId="77777777" w:rsidR="00F17B40" w:rsidRPr="0039448C" w:rsidRDefault="00F17B40" w:rsidP="007D06F2">
      <w:pPr>
        <w:autoSpaceDE w:val="0"/>
        <w:autoSpaceDN w:val="0"/>
        <w:adjustRightInd w:val="0"/>
        <w:ind w:firstLine="284"/>
        <w:rPr>
          <w:rFonts w:ascii="Garamond" w:eastAsiaTheme="minorHAnsi" w:hAnsi="Garamond" w:cs="Calibri"/>
          <w:lang w:eastAsia="en-US"/>
        </w:rPr>
      </w:pPr>
    </w:p>
    <w:p w14:paraId="02C1ED34" w14:textId="77777777" w:rsidR="00F17B40" w:rsidRPr="0039448C" w:rsidRDefault="00F17B40" w:rsidP="007D06F2">
      <w:pPr>
        <w:autoSpaceDE w:val="0"/>
        <w:autoSpaceDN w:val="0"/>
        <w:adjustRightInd w:val="0"/>
        <w:ind w:firstLine="284"/>
        <w:jc w:val="center"/>
        <w:rPr>
          <w:rFonts w:ascii="Garamond" w:eastAsiaTheme="minorHAnsi" w:hAnsi="Garamond" w:cs="Calibri"/>
          <w:b/>
          <w:bCs/>
          <w:lang w:eastAsia="en-US"/>
        </w:rPr>
      </w:pPr>
    </w:p>
    <w:p w14:paraId="02C1ED35" w14:textId="77777777" w:rsidR="00F17B40" w:rsidRPr="0039448C" w:rsidRDefault="00F17B40" w:rsidP="007D06F2">
      <w:pPr>
        <w:autoSpaceDE w:val="0"/>
        <w:autoSpaceDN w:val="0"/>
        <w:adjustRightInd w:val="0"/>
        <w:ind w:firstLine="284"/>
        <w:jc w:val="center"/>
        <w:rPr>
          <w:rFonts w:ascii="Garamond" w:eastAsiaTheme="minorHAnsi" w:hAnsi="Garamond" w:cs="Calibri"/>
          <w:bCs/>
          <w:lang w:eastAsia="en-US"/>
        </w:rPr>
      </w:pPr>
      <w:r w:rsidRPr="0039448C">
        <w:rPr>
          <w:rFonts w:ascii="Garamond" w:eastAsiaTheme="minorHAnsi" w:hAnsi="Garamond" w:cs="Calibri"/>
          <w:bCs/>
          <w:lang w:eastAsia="en-US"/>
        </w:rPr>
        <w:t>UDHËZOJ:</w:t>
      </w:r>
    </w:p>
    <w:p w14:paraId="02C1ED36" w14:textId="77777777" w:rsidR="00F17B40" w:rsidRPr="0039448C" w:rsidRDefault="00F17B40" w:rsidP="007D06F2">
      <w:pPr>
        <w:autoSpaceDE w:val="0"/>
        <w:autoSpaceDN w:val="0"/>
        <w:adjustRightInd w:val="0"/>
        <w:ind w:firstLine="284"/>
        <w:jc w:val="center"/>
        <w:rPr>
          <w:rFonts w:ascii="Garamond" w:eastAsiaTheme="minorHAnsi" w:hAnsi="Garamond" w:cs="Calibri"/>
          <w:bCs/>
          <w:lang w:eastAsia="en-US"/>
        </w:rPr>
      </w:pPr>
    </w:p>
    <w:p w14:paraId="02C1ED37" w14:textId="77777777" w:rsidR="00F17B40" w:rsidRPr="0039448C" w:rsidRDefault="00F17B40" w:rsidP="007D06F2">
      <w:pPr>
        <w:autoSpaceDE w:val="0"/>
        <w:autoSpaceDN w:val="0"/>
        <w:adjustRightInd w:val="0"/>
        <w:ind w:firstLine="284"/>
        <w:jc w:val="center"/>
        <w:rPr>
          <w:rFonts w:ascii="Garamond" w:eastAsiaTheme="minorHAnsi" w:hAnsi="Garamond" w:cs="Calibri"/>
          <w:bCs/>
          <w:lang w:eastAsia="en-US"/>
        </w:rPr>
      </w:pPr>
      <w:r w:rsidRPr="0039448C">
        <w:rPr>
          <w:rFonts w:ascii="Garamond" w:eastAsiaTheme="minorHAnsi" w:hAnsi="Garamond" w:cs="Calibri"/>
          <w:bCs/>
          <w:lang w:eastAsia="en-US"/>
        </w:rPr>
        <w:t>KREU I</w:t>
      </w:r>
    </w:p>
    <w:p w14:paraId="02C1ED38" w14:textId="77777777" w:rsidR="00F17B40" w:rsidRPr="0039448C" w:rsidRDefault="00F17B40" w:rsidP="007D06F2">
      <w:pPr>
        <w:autoSpaceDE w:val="0"/>
        <w:autoSpaceDN w:val="0"/>
        <w:adjustRightInd w:val="0"/>
        <w:ind w:firstLine="284"/>
        <w:jc w:val="center"/>
        <w:rPr>
          <w:rFonts w:ascii="Garamond" w:eastAsiaTheme="minorHAnsi" w:hAnsi="Garamond" w:cs="Calibri"/>
          <w:bCs/>
          <w:lang w:eastAsia="en-US"/>
        </w:rPr>
      </w:pPr>
      <w:r w:rsidRPr="0039448C">
        <w:rPr>
          <w:rFonts w:ascii="Garamond" w:eastAsiaTheme="minorHAnsi" w:hAnsi="Garamond" w:cs="Calibri"/>
          <w:bCs/>
          <w:lang w:eastAsia="en-US"/>
        </w:rPr>
        <w:t>DISPOZITA TË PËRGJITHSHME</w:t>
      </w:r>
    </w:p>
    <w:p w14:paraId="02C1ED39" w14:textId="77777777" w:rsidR="00F17B40" w:rsidRPr="0039448C" w:rsidRDefault="00F17B40" w:rsidP="007D06F2">
      <w:pPr>
        <w:autoSpaceDE w:val="0"/>
        <w:autoSpaceDN w:val="0"/>
        <w:adjustRightInd w:val="0"/>
        <w:ind w:firstLine="284"/>
        <w:jc w:val="center"/>
        <w:rPr>
          <w:rFonts w:ascii="Garamond" w:eastAsiaTheme="minorHAnsi" w:hAnsi="Garamond" w:cs="Calibri"/>
          <w:bCs/>
          <w:lang w:eastAsia="en-US"/>
        </w:rPr>
      </w:pPr>
    </w:p>
    <w:p w14:paraId="02C1ED3A" w14:textId="77777777" w:rsidR="00F17B40" w:rsidRPr="0039448C" w:rsidRDefault="00F17B40" w:rsidP="007D06F2">
      <w:pPr>
        <w:autoSpaceDE w:val="0"/>
        <w:autoSpaceDN w:val="0"/>
        <w:adjustRightInd w:val="0"/>
        <w:ind w:firstLine="284"/>
        <w:jc w:val="center"/>
        <w:rPr>
          <w:rFonts w:ascii="Garamond" w:eastAsiaTheme="minorHAnsi" w:hAnsi="Garamond" w:cs="Calibri"/>
          <w:bCs/>
          <w:lang w:eastAsia="en-US"/>
        </w:rPr>
      </w:pPr>
      <w:r w:rsidRPr="0039448C">
        <w:rPr>
          <w:rFonts w:ascii="Garamond" w:eastAsiaTheme="minorHAnsi" w:hAnsi="Garamond" w:cs="Calibri"/>
          <w:bCs/>
          <w:lang w:eastAsia="en-US"/>
        </w:rPr>
        <w:t>Neni 1</w:t>
      </w:r>
    </w:p>
    <w:p w14:paraId="02C1ED3B" w14:textId="77777777" w:rsidR="00F17B40" w:rsidRPr="0039448C" w:rsidRDefault="00F17B40" w:rsidP="007D06F2">
      <w:pPr>
        <w:autoSpaceDE w:val="0"/>
        <w:autoSpaceDN w:val="0"/>
        <w:adjustRightInd w:val="0"/>
        <w:ind w:firstLine="284"/>
        <w:jc w:val="center"/>
        <w:rPr>
          <w:rFonts w:ascii="Garamond" w:eastAsiaTheme="minorHAnsi" w:hAnsi="Garamond" w:cs="Calibri"/>
          <w:b/>
          <w:bCs/>
          <w:lang w:eastAsia="en-US"/>
        </w:rPr>
      </w:pPr>
      <w:r w:rsidRPr="0039448C">
        <w:rPr>
          <w:rFonts w:ascii="Garamond" w:eastAsiaTheme="minorHAnsi" w:hAnsi="Garamond" w:cs="Calibri"/>
          <w:b/>
          <w:bCs/>
          <w:lang w:eastAsia="en-US"/>
        </w:rPr>
        <w:t>Qëllimi dhe fusha e zbatimit</w:t>
      </w:r>
    </w:p>
    <w:p w14:paraId="02C1ED3C" w14:textId="77777777" w:rsidR="00F17B40" w:rsidRPr="0039448C" w:rsidRDefault="00F17B40" w:rsidP="007D06F2">
      <w:pPr>
        <w:autoSpaceDE w:val="0"/>
        <w:autoSpaceDN w:val="0"/>
        <w:adjustRightInd w:val="0"/>
        <w:ind w:firstLine="284"/>
        <w:jc w:val="both"/>
        <w:rPr>
          <w:rFonts w:ascii="Garamond" w:eastAsiaTheme="minorHAnsi" w:hAnsi="Garamond" w:cs="Calibri"/>
          <w:lang w:eastAsia="en-US"/>
        </w:rPr>
      </w:pPr>
    </w:p>
    <w:p w14:paraId="02C1ED3D" w14:textId="77777777" w:rsidR="00F17B40" w:rsidRPr="0039448C" w:rsidRDefault="00F17B40" w:rsidP="007D06F2">
      <w:pPr>
        <w:autoSpaceDE w:val="0"/>
        <w:autoSpaceDN w:val="0"/>
        <w:adjustRightInd w:val="0"/>
        <w:ind w:firstLine="284"/>
        <w:jc w:val="both"/>
        <w:rPr>
          <w:rFonts w:ascii="Garamond" w:eastAsiaTheme="minorHAnsi" w:hAnsi="Garamond" w:cs="Calibri"/>
          <w:lang w:eastAsia="en-US"/>
        </w:rPr>
      </w:pPr>
      <w:r w:rsidRPr="0039448C">
        <w:rPr>
          <w:rFonts w:ascii="Garamond" w:eastAsiaTheme="minorHAnsi" w:hAnsi="Garamond" w:cs="Calibri"/>
          <w:lang w:eastAsia="en-US"/>
        </w:rPr>
        <w:t xml:space="preserve">Qëllimi i këtij </w:t>
      </w:r>
      <w:r w:rsidRPr="0039448C">
        <w:rPr>
          <w:rFonts w:ascii="Garamond" w:eastAsiaTheme="minorHAnsi" w:hAnsi="Garamond" w:cs="Calibri"/>
          <w:color w:val="000000"/>
          <w:lang w:eastAsia="en-US"/>
        </w:rPr>
        <w:t xml:space="preserve">udhëzimi është të parandalojë hyrjen dhe përhapjen e dëmtuesit karantinor </w:t>
      </w:r>
      <w:r w:rsidRPr="0039448C">
        <w:rPr>
          <w:rFonts w:ascii="Garamond" w:eastAsiaTheme="minorHAnsi" w:hAnsi="Garamond" w:cs="Calibri"/>
          <w:i/>
          <w:iCs/>
          <w:lang w:eastAsia="en-US"/>
        </w:rPr>
        <w:t>Xylella fastidiosa</w:t>
      </w:r>
      <w:r w:rsidRPr="0039448C">
        <w:rPr>
          <w:rFonts w:ascii="Garamond" w:eastAsiaTheme="minorHAnsi" w:hAnsi="Garamond" w:cs="Calibri"/>
          <w:lang w:eastAsia="en-US"/>
        </w:rPr>
        <w:t xml:space="preserve"> (Wells et al.), brenda territorit të Republikës së Shqipërisë.</w:t>
      </w:r>
    </w:p>
    <w:p w14:paraId="02C1ED3E" w14:textId="77777777" w:rsidR="00F17B40" w:rsidRPr="0039448C" w:rsidRDefault="00F17B40" w:rsidP="007D06F2">
      <w:pPr>
        <w:autoSpaceDE w:val="0"/>
        <w:autoSpaceDN w:val="0"/>
        <w:adjustRightInd w:val="0"/>
        <w:ind w:firstLine="284"/>
        <w:jc w:val="both"/>
        <w:rPr>
          <w:rFonts w:ascii="Garamond" w:eastAsiaTheme="minorHAnsi" w:hAnsi="Garamond" w:cs="Calibri"/>
          <w:lang w:eastAsia="en-US"/>
        </w:rPr>
      </w:pPr>
    </w:p>
    <w:p w14:paraId="02C1ED3F" w14:textId="77777777" w:rsidR="00F17B40" w:rsidRPr="0039448C" w:rsidRDefault="00F17B40" w:rsidP="007D06F2">
      <w:pPr>
        <w:autoSpaceDE w:val="0"/>
        <w:autoSpaceDN w:val="0"/>
        <w:adjustRightInd w:val="0"/>
        <w:ind w:firstLine="284"/>
        <w:jc w:val="center"/>
        <w:rPr>
          <w:rFonts w:ascii="Garamond" w:eastAsiaTheme="minorHAnsi" w:hAnsi="Garamond" w:cs="Calibri"/>
          <w:bCs/>
          <w:lang w:eastAsia="en-US"/>
        </w:rPr>
      </w:pPr>
      <w:r w:rsidRPr="0039448C">
        <w:rPr>
          <w:rFonts w:ascii="Garamond" w:eastAsiaTheme="minorHAnsi" w:hAnsi="Garamond" w:cs="Calibri"/>
          <w:bCs/>
          <w:lang w:eastAsia="en-US"/>
        </w:rPr>
        <w:t>Neni 2</w:t>
      </w:r>
    </w:p>
    <w:p w14:paraId="02C1ED40" w14:textId="77777777" w:rsidR="00F17B40" w:rsidRPr="0039448C" w:rsidRDefault="00F17B40" w:rsidP="007D06F2">
      <w:pPr>
        <w:autoSpaceDE w:val="0"/>
        <w:autoSpaceDN w:val="0"/>
        <w:adjustRightInd w:val="0"/>
        <w:ind w:firstLine="284"/>
        <w:jc w:val="center"/>
        <w:rPr>
          <w:rFonts w:ascii="Garamond" w:eastAsiaTheme="minorHAnsi" w:hAnsi="Garamond" w:cs="Calibri"/>
          <w:b/>
          <w:bCs/>
          <w:lang w:eastAsia="en-US"/>
        </w:rPr>
      </w:pPr>
      <w:r w:rsidRPr="0039448C">
        <w:rPr>
          <w:rFonts w:ascii="Garamond" w:eastAsiaTheme="minorHAnsi" w:hAnsi="Garamond" w:cs="Calibri"/>
          <w:b/>
          <w:bCs/>
          <w:lang w:eastAsia="en-US"/>
        </w:rPr>
        <w:t>Përkufizimet</w:t>
      </w:r>
    </w:p>
    <w:p w14:paraId="02C1ED41" w14:textId="77777777" w:rsidR="003E0328" w:rsidRPr="0039448C" w:rsidRDefault="003E0328" w:rsidP="007D06F2">
      <w:pPr>
        <w:autoSpaceDE w:val="0"/>
        <w:autoSpaceDN w:val="0"/>
        <w:adjustRightInd w:val="0"/>
        <w:ind w:firstLine="284"/>
        <w:jc w:val="center"/>
        <w:rPr>
          <w:rFonts w:ascii="Garamond" w:eastAsiaTheme="minorHAnsi" w:hAnsi="Garamond" w:cs="Calibri"/>
          <w:b/>
          <w:bCs/>
          <w:lang w:eastAsia="en-US"/>
        </w:rPr>
      </w:pPr>
    </w:p>
    <w:p w14:paraId="02C1ED42" w14:textId="05250B53"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Për qëllim të këtij udhëzimi, termat e përcaktuar në nenin 2, të </w:t>
      </w:r>
      <w:r w:rsidR="0039448C" w:rsidRPr="0039448C">
        <w:rPr>
          <w:rFonts w:ascii="Garamond" w:eastAsiaTheme="minorHAnsi" w:hAnsi="Garamond" w:cs="Calibri"/>
          <w:color w:val="000000"/>
          <w:lang w:eastAsia="en-US"/>
        </w:rPr>
        <w:t>ligjit nr. 105</w:t>
      </w:r>
      <w:r w:rsidRPr="0039448C">
        <w:rPr>
          <w:rFonts w:ascii="Garamond" w:eastAsiaTheme="minorHAnsi" w:hAnsi="Garamond" w:cs="Calibri"/>
          <w:color w:val="000000"/>
          <w:lang w:eastAsia="en-US"/>
        </w:rPr>
        <w:t xml:space="preserve">/2016, </w:t>
      </w:r>
      <w:r w:rsidRPr="0039448C">
        <w:rPr>
          <w:rFonts w:ascii="Garamond" w:eastAsiaTheme="minorHAnsi" w:hAnsi="Garamond" w:cs="Calibri"/>
          <w:i/>
          <w:iCs/>
          <w:color w:val="000000"/>
          <w:lang w:eastAsia="en-US"/>
        </w:rPr>
        <w:t xml:space="preserve">“Për mbrojtjen e bimëve”, </w:t>
      </w:r>
      <w:r w:rsidRPr="0039448C">
        <w:rPr>
          <w:rFonts w:ascii="Garamond" w:eastAsiaTheme="minorHAnsi" w:hAnsi="Garamond" w:cs="Calibri"/>
          <w:color w:val="000000"/>
          <w:lang w:eastAsia="en-US"/>
        </w:rPr>
        <w:t xml:space="preserve">të ndryshuar dhe në nenin 2, të </w:t>
      </w:r>
      <w:r w:rsidR="0039448C" w:rsidRPr="0039448C">
        <w:rPr>
          <w:rFonts w:ascii="Garamond" w:eastAsiaTheme="minorHAnsi" w:hAnsi="Garamond" w:cs="Calibri"/>
          <w:color w:val="000000"/>
          <w:lang w:eastAsia="en-US"/>
        </w:rPr>
        <w:t>urdhrit nr. 113</w:t>
      </w:r>
      <w:r w:rsidRPr="0039448C">
        <w:rPr>
          <w:rFonts w:ascii="Garamond" w:eastAsiaTheme="minorHAnsi" w:hAnsi="Garamond" w:cs="Calibri"/>
          <w:color w:val="000000"/>
          <w:lang w:eastAsia="en-US"/>
        </w:rPr>
        <w:t>, datë 15.3.2022 për miratimin e rregullores “</w:t>
      </w:r>
      <w:r w:rsidRPr="0039448C">
        <w:rPr>
          <w:rFonts w:ascii="Garamond" w:eastAsiaTheme="minorHAnsi" w:hAnsi="Garamond" w:cs="Calibri"/>
          <w:i/>
          <w:iCs/>
          <w:color w:val="000000"/>
          <w:lang w:eastAsia="en-US"/>
        </w:rPr>
        <w:t>Për masat mbrojtëse kundër dëmtuesve të bimëve</w:t>
      </w:r>
      <w:r w:rsidRPr="0039448C">
        <w:rPr>
          <w:rFonts w:ascii="Garamond" w:eastAsiaTheme="minorHAnsi" w:hAnsi="Garamond" w:cs="Calibri"/>
          <w:color w:val="000000"/>
          <w:lang w:eastAsia="en-US"/>
        </w:rPr>
        <w:t xml:space="preserve">”, kanë të njëjtin kuptim. </w:t>
      </w:r>
    </w:p>
    <w:p w14:paraId="02C1ED43"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Ndërsa termat e mëposhtëm kanë këto kuptime:</w:t>
      </w:r>
    </w:p>
    <w:p w14:paraId="02C1ED4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“Dëmtues i specifikuar” është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(Wells et al.) dhe çdo nënspecie të saj;</w:t>
      </w:r>
    </w:p>
    <w:p w14:paraId="02C1ED4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“Bimë bujtëse” është çdo bimë për mbjellje, përveç farave, që u përkasin gjinive ose specieve të listuara në aneksin I;</w:t>
      </w:r>
    </w:p>
    <w:p w14:paraId="02C1ED4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“Bimë të specifikuar” është bima bujtëse për mbjellje, përveç farave, që u përkasin gjinive ose specieve të listuara në aneksin II dhe që dihet se janë të ndjeshme ndaj nënspecieve specifike të dëmtuesit të specifikuar;</w:t>
      </w:r>
    </w:p>
    <w:p w14:paraId="02C1ED47"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w:t>
      </w:r>
      <w:r w:rsidRPr="0039448C">
        <w:rPr>
          <w:rFonts w:ascii="Garamond" w:eastAsiaTheme="minorHAnsi" w:hAnsi="Garamond" w:cs="Calibri"/>
          <w:b/>
          <w:bCs/>
          <w:color w:val="000000"/>
          <w:lang w:eastAsia="en-US"/>
        </w:rPr>
        <w:t xml:space="preserve"> </w:t>
      </w:r>
      <w:r w:rsidRPr="0039448C">
        <w:rPr>
          <w:rFonts w:ascii="Garamond" w:eastAsiaTheme="minorHAnsi" w:hAnsi="Garamond" w:cs="Calibri"/>
          <w:color w:val="000000"/>
          <w:lang w:eastAsia="en-US"/>
        </w:rPr>
        <w:t>“Monitorim”</w:t>
      </w:r>
      <w:r w:rsidRPr="0039448C">
        <w:rPr>
          <w:rFonts w:ascii="Garamond" w:eastAsiaTheme="minorHAnsi" w:hAnsi="Garamond" w:cs="Calibri"/>
          <w:b/>
          <w:bCs/>
          <w:color w:val="000000"/>
          <w:lang w:eastAsia="en-US"/>
        </w:rPr>
        <w:t xml:space="preserve"> </w:t>
      </w:r>
      <w:r w:rsidRPr="0039448C">
        <w:rPr>
          <w:rFonts w:ascii="Garamond" w:eastAsiaTheme="minorHAnsi" w:hAnsi="Garamond" w:cs="Calibri"/>
          <w:color w:val="000000"/>
          <w:lang w:eastAsia="en-US"/>
        </w:rPr>
        <w:t>është një procedurë zyrtare në vazhdim për verifikimin e situatave fitosanitare;</w:t>
      </w:r>
    </w:p>
    <w:p w14:paraId="02C1ED4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d)</w:t>
      </w:r>
      <w:r w:rsidRPr="0039448C">
        <w:rPr>
          <w:rFonts w:ascii="Garamond" w:eastAsiaTheme="minorHAnsi" w:hAnsi="Garamond" w:cs="Calibri"/>
          <w:b/>
          <w:bCs/>
          <w:color w:val="000000"/>
          <w:lang w:eastAsia="en-US"/>
        </w:rPr>
        <w:t xml:space="preserve"> </w:t>
      </w:r>
      <w:r w:rsidRPr="0039448C">
        <w:rPr>
          <w:rFonts w:ascii="Garamond" w:eastAsiaTheme="minorHAnsi" w:hAnsi="Garamond" w:cs="Calibri"/>
          <w:color w:val="000000"/>
          <w:lang w:eastAsia="en-US"/>
        </w:rPr>
        <w:t>“Mbikëqyrje”</w:t>
      </w:r>
      <w:r w:rsidRPr="0039448C">
        <w:rPr>
          <w:rFonts w:ascii="Garamond" w:eastAsiaTheme="minorHAnsi" w:hAnsi="Garamond" w:cs="Calibri"/>
          <w:b/>
          <w:bCs/>
          <w:color w:val="000000"/>
          <w:lang w:eastAsia="en-US"/>
        </w:rPr>
        <w:t xml:space="preserve"> </w:t>
      </w:r>
      <w:r w:rsidRPr="0039448C">
        <w:rPr>
          <w:rFonts w:ascii="Garamond" w:eastAsiaTheme="minorHAnsi" w:hAnsi="Garamond" w:cs="Calibri"/>
          <w:color w:val="000000"/>
          <w:lang w:eastAsia="en-US"/>
        </w:rPr>
        <w:t>është një procedurë zyrtare, i cili mbledh dhe regjistron të dhëna për praninë ose mungesën e dëmtuesve me anë të vrojtimit, monitorimit ose procedurave të tjera.</w:t>
      </w:r>
    </w:p>
    <w:p w14:paraId="02C1ED49"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D4A"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II</w:t>
      </w:r>
    </w:p>
    <w:p w14:paraId="02C1ED4B"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VROJTIMET VJETORE PËR PRANIN E DËMTUESIT TË SPECIFIKUAR DHE PLANET E KONTIGJENCËS</w:t>
      </w:r>
    </w:p>
    <w:p w14:paraId="02C1ED4C"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p>
    <w:p w14:paraId="02C1ED4D"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w:t>
      </w:r>
    </w:p>
    <w:p w14:paraId="02C1ED4E"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Vrojtimet për dëmtuesin e specifikuar në territorin e vendit</w:t>
      </w:r>
    </w:p>
    <w:p w14:paraId="02C1ED4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5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Autoriteti Kombëtar i Veterinarisë dhe Mbrojtjes së Bimëve (AKVMB), kryen vrojtime vjetore te bimët bujtëse për zbulimin e dëmtuesit të specifikuar brenda territorit të vendit.</w:t>
      </w:r>
    </w:p>
    <w:p w14:paraId="02C1ED51" w14:textId="3F358598"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 xml:space="preserve">2. </w:t>
      </w:r>
      <w:r w:rsidRPr="0039448C">
        <w:rPr>
          <w:rFonts w:ascii="Garamond" w:eastAsiaTheme="minorHAnsi" w:hAnsi="Garamond" w:cs="Calibri"/>
          <w:lang w:eastAsia="en-US"/>
        </w:rPr>
        <w:t>Vrojtimet kryhen nga AKVMB</w:t>
      </w:r>
      <w:r w:rsidR="0039448C">
        <w:rPr>
          <w:rFonts w:ascii="Garamond" w:eastAsiaTheme="minorHAnsi" w:hAnsi="Garamond" w:cs="Calibri"/>
          <w:lang w:eastAsia="en-US"/>
        </w:rPr>
        <w:t>-ja</w:t>
      </w:r>
      <w:r w:rsidRPr="0039448C">
        <w:rPr>
          <w:rFonts w:ascii="Garamond" w:eastAsiaTheme="minorHAnsi" w:hAnsi="Garamond" w:cs="Calibri"/>
          <w:lang w:eastAsia="en-US"/>
        </w:rPr>
        <w:t xml:space="preserve"> ose nën mbikëqyrjen zyrtare të AKVMB-së.</w:t>
      </w:r>
    </w:p>
    <w:p w14:paraId="02C1ED52"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 Vrojtimet kryhen bazuar në kontrollet me bazë</w:t>
      </w:r>
      <w:r w:rsidR="00CF548F"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risku. Vrojtimet do të kryhen në mjedise të hapura duke përfshirë fushat e mbjellura, pemëtoret, vreshtat, si dhe fidanishtet, qendrat e kopshteve dhe/ose qendrat tregtare, zonat natyrore dhe vendndodhjet e tjera përkatëse.</w:t>
      </w:r>
    </w:p>
    <w:p w14:paraId="02C1ED53"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4. Vrojtimet konsistojnë në mbledhjen e mostrave dhe testimin e bimëve për mbjellje. Duke marrë parasysh udhëzimet e Autoritetit Evropian të Sigurisë Ushqimore (EFSA), për vrojtimet statistikisht të qëndrueshme të kryera me bazë risku, prej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përcaktimi i skemave të vrojtimit dhe i marrjes së mostrave duhet të jetë në gjendje të identifikojë me të paktën 80% besueshmëri, niveli i pranisë së bimëve të infektuara prej 1%.</w:t>
      </w:r>
    </w:p>
    <w:p w14:paraId="02C1ED54" w14:textId="793022DA"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5. Këto studime do të kryhen në periudha të përshtatshme të vitit në lidhje me mundësinë e zbulimit të dëmtuesit të specifikuar, duke marrë parasysh biologjinë e dëmtuesit dhe vektorëve të tij, praninë dhe biologjinë e bimëve bujtëse</w:t>
      </w:r>
      <w:r w:rsidR="0039448C" w:rsidRPr="0039448C">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si dhe informacionin shkencor dhe teknik referuar në skedën e vrojtimit të dëmtuesit mbi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D5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6. Prania e dëmtuesit të specifikuar do të analizohet me një nga testet molekulare të renditura në aneksin III të këtij udhëzimi. Në rast të rezultateve pozitive të zbuluara në zona të ndryshme nga zonat e përcaktuara, prania e dëmtuesit të specifikuar do të konfirmohet nga një test tjetër molekular pozitiv i renditur në këtë aneks, duke synuar pjesë të ndryshme të gjenomit. Këto teste do të kryhen në të njëjtën mostër bimore ose nëse është e përshtatshme për testin konfirmues molekular të përdorur, në të njëjtin ekstrakt bimor.</w:t>
      </w:r>
    </w:p>
    <w:p w14:paraId="02C1ED5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7. Identifikimi i nënspecieve të dëmtuesit të specifikuar do të kryhet për çdo specie bimore që gjendet e infektuar nga dëmtuesi i specifikuar në zonën e përcaktuar. Ky identifikim do të kryhet duke përdorur testet molekulare të listuar në pjesën B, të aneksit III të këtij udhëzimi.</w:t>
      </w:r>
    </w:p>
    <w:p w14:paraId="02C1ED57" w14:textId="12F9256F"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8. AKVMB-ja do</w:t>
      </w:r>
      <w:r w:rsidR="0039448C" w:rsidRPr="0039448C">
        <w:rPr>
          <w:rFonts w:ascii="Garamond" w:eastAsiaTheme="minorHAnsi" w:hAnsi="Garamond" w:cs="Calibri"/>
          <w:color w:val="000000"/>
          <w:lang w:eastAsia="en-US"/>
        </w:rPr>
        <w:t xml:space="preserve"> të</w:t>
      </w:r>
      <w:r w:rsidRPr="0039448C">
        <w:rPr>
          <w:rFonts w:ascii="Garamond" w:eastAsiaTheme="minorHAnsi" w:hAnsi="Garamond" w:cs="Calibri"/>
          <w:color w:val="000000"/>
          <w:lang w:eastAsia="en-US"/>
        </w:rPr>
        <w:t xml:space="preserve"> raportojë rezultatet e vrojtimeve të përcaktuar në pikën 1, tek autoritetit kompetent i mbrojtjes së bimëve.</w:t>
      </w:r>
    </w:p>
    <w:p w14:paraId="02C1ED5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59"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4</w:t>
      </w:r>
    </w:p>
    <w:p w14:paraId="02C1ED5A"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Plani i kontigjencës</w:t>
      </w:r>
    </w:p>
    <w:p w14:paraId="02C1ED5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5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Plani i kontigjencës do të përcaktojë veprimet që duhen ndërmarrë në territorin/zonën, lidhur me:</w:t>
      </w:r>
    </w:p>
    <w:p w14:paraId="02C1ED5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çrrënjosjen e dëmtuesit të specifikuar, siç parashikohet në nenet 8 deri në 12;</w:t>
      </w:r>
    </w:p>
    <w:p w14:paraId="02C1ED5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lëvizjen e bimëve të specifikuara brenda vendit, siç parashikohet në nenet 20 deri në 27;</w:t>
      </w:r>
    </w:p>
    <w:p w14:paraId="02C1ED5F" w14:textId="4C22D808"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kontrollin zyrtare që do të kryhet mbi lëvizjet e bimëve të specifikuar brenda territorit të vendit dhe të bimëve bujtëse në vend, siç përcaktohet në nenet 33</w:t>
      </w:r>
      <w:r w:rsidR="0039448C"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dhe 34.</w:t>
      </w:r>
    </w:p>
    <w:p w14:paraId="02C1ED6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Plani i kontigjencës, sipas rastit, përditësohet deri më 31 dhjetor të çdo viti. </w:t>
      </w:r>
    </w:p>
    <w:p w14:paraId="02C1ED61" w14:textId="04915F03"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Plani i kontigjencës përfshin të gjitha element</w:t>
      </w:r>
      <w:r w:rsidR="00F47F4E">
        <w:rPr>
          <w:rFonts w:ascii="Garamond" w:eastAsiaTheme="minorHAnsi" w:hAnsi="Garamond" w:cs="Calibri"/>
          <w:color w:val="000000"/>
          <w:lang w:eastAsia="en-US"/>
        </w:rPr>
        <w:t>e</w:t>
      </w:r>
      <w:r w:rsidRPr="0039448C">
        <w:rPr>
          <w:rFonts w:ascii="Garamond" w:eastAsiaTheme="minorHAnsi" w:hAnsi="Garamond" w:cs="Calibri"/>
          <w:color w:val="000000"/>
          <w:lang w:eastAsia="en-US"/>
        </w:rPr>
        <w:t>t e mëposhtm</w:t>
      </w:r>
      <w:r w:rsidR="00F47F4E">
        <w:rPr>
          <w:rFonts w:ascii="Garamond" w:eastAsiaTheme="minorHAnsi" w:hAnsi="Garamond" w:cs="Calibri"/>
          <w:color w:val="000000"/>
          <w:lang w:eastAsia="en-US"/>
        </w:rPr>
        <w:t>e</w:t>
      </w:r>
      <w:r w:rsidRPr="0039448C">
        <w:rPr>
          <w:rFonts w:ascii="Garamond" w:eastAsiaTheme="minorHAnsi" w:hAnsi="Garamond" w:cs="Calibri"/>
          <w:color w:val="000000"/>
          <w:lang w:eastAsia="en-US"/>
        </w:rPr>
        <w:t>:</w:t>
      </w:r>
    </w:p>
    <w:p w14:paraId="02C1ED62"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burimet minimale që duhen vënë në dispozicion dhe procedurat për vënien në dispozicion të këtyre burimeve shtesë në rast të një pranie të konfirmuar ose të dyshuar të dëmtuesit të specifikuar;</w:t>
      </w:r>
    </w:p>
    <w:p w14:paraId="02C1ED63"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rregullat që detajojnë procedurat për identifikimin e pronarëve të bimëve që do të hiqen, për njoftimin e urdhrit të heqjes dhe për të drejtën e hyrjes në pronat private;</w:t>
      </w:r>
    </w:p>
    <w:p w14:paraId="02C1ED6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rolet dhe përgjegjësitë e organeve të përfshira në zbatimin e planit, në rastin e një pranie të konfirmuar zyrtarisht ose të dyshuar të dëmtuesit</w:t>
      </w:r>
      <w:r w:rsidRPr="0039448C">
        <w:rPr>
          <w:rFonts w:ascii="Garamond" w:eastAsiaTheme="minorHAnsi" w:hAnsi="Garamond" w:cs="Calibri"/>
          <w:color w:val="FF0000"/>
          <w:lang w:eastAsia="en-US"/>
        </w:rPr>
        <w:t xml:space="preserve"> </w:t>
      </w:r>
      <w:r w:rsidRPr="0039448C">
        <w:rPr>
          <w:rFonts w:ascii="Garamond" w:eastAsiaTheme="minorHAnsi" w:hAnsi="Garamond" w:cs="Calibri"/>
          <w:color w:val="000000"/>
          <w:lang w:eastAsia="en-US"/>
        </w:rPr>
        <w:t>të specifikuar, si dhe zinxhirin e vendimmarrjes dhe procedurat për koordinimin e masave që duhet të ndërmerren nga institucionet përgjegjëse, institucionet e tjera publike,</w:t>
      </w:r>
      <w:r w:rsidRPr="0039448C">
        <w:rPr>
          <w:rFonts w:ascii="Garamond" w:eastAsiaTheme="minorHAnsi" w:hAnsi="Garamond" w:cs="Calibri"/>
          <w:color w:val="FF0000"/>
          <w:lang w:eastAsia="en-US"/>
        </w:rPr>
        <w:t xml:space="preserve"> </w:t>
      </w:r>
      <w:r w:rsidRPr="0039448C">
        <w:rPr>
          <w:rFonts w:ascii="Garamond" w:eastAsiaTheme="minorHAnsi" w:hAnsi="Garamond" w:cs="Calibri"/>
          <w:color w:val="000000"/>
          <w:lang w:eastAsia="en-US"/>
        </w:rPr>
        <w:t xml:space="preserve">organet e deleguara ose personat fizikë të përfshirë, laboratorët dhe operatorët profesionist, duke përfshirë koordinimin me shtetet fqinje; </w:t>
      </w:r>
    </w:p>
    <w:p w14:paraId="02C1ED6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 të drejtën e hyrjes së institucionit përgjegjës në ambientet e operatorëve profesionistë, operatorëve të tjerë përkatës dhe persona fizikë;</w:t>
      </w:r>
    </w:p>
    <w:p w14:paraId="02C1ED6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d) të drejtën e institucionit përgjegjës, kur është e nevojshme, në laboratorë, pajisje, personel, ekspertizë të jashtme dhe burime të nevojshme për çrrënjosjen e shpejtë dhe efektive ose, kur është e përshtatshme, kontrollin e dëmtuesit të specifikuar;</w:t>
      </w:r>
    </w:p>
    <w:p w14:paraId="02C1ED67"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dh) masat që duhen marrë për informimin e autoritetin kompetent të mbrojtjes së bimëve në ministri, rajoneve të tjera të vendit, përdoruesit profesionistë dhe publikut në lidhje me praninë e dëmtuesit të specifikuar dhe masat e marra kundër tij, në rast të konfirmimit zyrtar ose dyshimit për praninë e dëmtuesit të specifikuar; </w:t>
      </w:r>
    </w:p>
    <w:p w14:paraId="02C1ED6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e) masat për regjistrimin e konstatimeve të pranisë së dëmtuesit të specifikuar; </w:t>
      </w:r>
    </w:p>
    <w:p w14:paraId="02C1ED69"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ë) parimet për ndarjen gjeografike të zonave të shënuar; </w:t>
      </w:r>
    </w:p>
    <w:p w14:paraId="02C1ED6A"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f) protokollet që përshkruajnë metodat e kontrollit vizuale, mostrimit dhe analizave laboratorike; dhe </w:t>
      </w:r>
    </w:p>
    <w:p w14:paraId="02C1ED6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g) parimet lidhur me trajnimin e personelit të institucioneve përgjegjëse dhe sipas rastit, të organeve, autoriteteve publike, laboratorëve, operatorëve profesionistë dhe personave të tjerë të cituar në shkronjën “a” të këtij neni. </w:t>
      </w:r>
    </w:p>
    <w:p w14:paraId="02C1ED6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Sipas rastit, shkronjat “d” deri në “g” të kësaj pike, marrin formën e manualeve udhëzuese. </w:t>
      </w:r>
    </w:p>
    <w:p w14:paraId="02C1ED6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6E"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III</w:t>
      </w:r>
    </w:p>
    <w:p w14:paraId="02C1ED6F"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ZONA E SHËNUAR</w:t>
      </w:r>
    </w:p>
    <w:p w14:paraId="02C1ED70"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p>
    <w:p w14:paraId="02C1ED71"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5</w:t>
      </w:r>
    </w:p>
    <w:p w14:paraId="02C1ED72" w14:textId="77777777" w:rsidR="00F17B40" w:rsidRPr="0039448C" w:rsidRDefault="00F17B40" w:rsidP="007D06F2">
      <w:pPr>
        <w:tabs>
          <w:tab w:val="left" w:pos="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Krijimi i zonës së shënuar</w:t>
      </w:r>
    </w:p>
    <w:p w14:paraId="02C1ED73"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b/>
          <w:bCs/>
          <w:color w:val="000000"/>
          <w:lang w:eastAsia="en-US"/>
        </w:rPr>
      </w:pPr>
    </w:p>
    <w:p w14:paraId="02C1ED7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Kur prania e dëmtuesit të specifikuar konfirmohet zyrtarisht, AKVMB-ja dhe autoriteti kompetent i mbrojtjes së bimëve, bashkëpunojnë për shpalljen e menjëhershme të zonës së shënuar.</w:t>
      </w:r>
    </w:p>
    <w:p w14:paraId="02C1ED7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Kur konfirmohet vetëm prania e një ose më shumë nëngrupeve të veçanta të dëmtuesit të specifikuar, AKVMB-ja mund të shënojë një zonë vetëm në lidhje me ato nënspecie.</w:t>
      </w:r>
    </w:p>
    <w:p w14:paraId="02C1ED7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Kur konfirmimi i pranisë së një nëngrupi është në pritje, AKVMB-ja përcakton atë zonë si zonë të shënuar për dëmtuesin e specifikuar dhe të gjitha nënspeciet e tij të mundshme. </w:t>
      </w:r>
    </w:p>
    <w:p w14:paraId="02C1ED77"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Zona e shënuar do të përbëhet nga një zonë e infektuar dhe një zonë sigurie.</w:t>
      </w:r>
    </w:p>
    <w:p w14:paraId="02C1ED7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Zona e infektuar duhet të ketë një rreze prej të paktën 50 m rreth bimës së gjetur të infektuar nga dëmtuesi i specifikuar;</w:t>
      </w:r>
    </w:p>
    <w:p w14:paraId="02C1ED79"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Zona e sigurisë duhet të ketë gjerësinë e mëposhtme:</w:t>
      </w:r>
    </w:p>
    <w:p w14:paraId="02C1ED7A"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të paktën 2,5 km në rastin e një zone të infektuar të krijuar për qëllimin e marrjes së masave të çrrënjosjes të parashikuara në nenet 8 deri në 12;</w:t>
      </w:r>
    </w:p>
    <w:p w14:paraId="02C1ED7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të paktën 5 km në rastin e një zone të infektuar të krijuar për qëllimin e marrjes së masave të kontrollit të parashikuara në nenet 13 deri në 18.</w:t>
      </w:r>
    </w:p>
    <w:p w14:paraId="02C1ED7C" w14:textId="2E01C3C5"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3. Autoriteti kompetent i mbrojtjes së bimëve, publikon dhe përditëson listën e zonave të shënuar të përcaktuara nga AKVMB-ja, siç parashikohet në pikën 2, të nenit 16, të </w:t>
      </w:r>
      <w:r w:rsidR="00F47F4E" w:rsidRPr="0039448C">
        <w:rPr>
          <w:rFonts w:ascii="Garamond" w:eastAsiaTheme="minorHAnsi" w:hAnsi="Garamond" w:cs="Calibri"/>
          <w:color w:val="000000"/>
          <w:lang w:eastAsia="en-US"/>
        </w:rPr>
        <w:t>ligjit nr</w:t>
      </w:r>
      <w:r w:rsidRPr="0039448C">
        <w:rPr>
          <w:rFonts w:ascii="Garamond" w:eastAsiaTheme="minorHAnsi" w:hAnsi="Garamond" w:cs="Calibri"/>
          <w:color w:val="000000"/>
          <w:lang w:eastAsia="en-US"/>
        </w:rPr>
        <w:t>. 105/2016 “</w:t>
      </w:r>
      <w:r w:rsidRPr="0039448C">
        <w:rPr>
          <w:rFonts w:ascii="Garamond" w:eastAsiaTheme="minorHAnsi" w:hAnsi="Garamond" w:cs="Calibri"/>
          <w:i/>
          <w:iCs/>
          <w:color w:val="000000"/>
          <w:lang w:eastAsia="en-US"/>
        </w:rPr>
        <w:t>Për mbrojtjen e bimëve</w:t>
      </w:r>
      <w:r w:rsidRPr="0039448C">
        <w:rPr>
          <w:rFonts w:ascii="Garamond" w:eastAsiaTheme="minorHAnsi" w:hAnsi="Garamond" w:cs="Calibri"/>
          <w:color w:val="000000"/>
          <w:lang w:eastAsia="en-US"/>
        </w:rPr>
        <w:t>”, të ndryshuar.</w:t>
      </w:r>
    </w:p>
    <w:p w14:paraId="02C1ED7D"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D7E"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6</w:t>
      </w:r>
    </w:p>
    <w:p w14:paraId="02C1ED7F" w14:textId="1E17E19E"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Përjashtimet për shpalljen e zonave të shënuar</w:t>
      </w:r>
      <w:r w:rsidR="00613B2E">
        <w:rPr>
          <w:rFonts w:ascii="Garamond" w:eastAsiaTheme="minorHAnsi" w:hAnsi="Garamond" w:cs="Calibri"/>
          <w:b/>
          <w:bCs/>
          <w:color w:val="000000"/>
          <w:lang w:eastAsia="en-US"/>
        </w:rPr>
        <w:t>a</w:t>
      </w:r>
    </w:p>
    <w:p w14:paraId="02C1ED8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8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Përjashtimisht nga parashikimet të nenit 5, zona e sigurisë që rrethon zonën e infektuar e krijuar me qëllim çrrënjosjen mund të reduktohet në një gjerësi prej jo më pak se 1 km, kur ekziston një shkallë e lartë besueshmërie, se prania fillestare e dëmtuesit të specifikuar nuk rezulton të jetë i përhapur dhe ku janë plotësuar të gjitha kushtet e mëposhtme:</w:t>
      </w:r>
    </w:p>
    <w:p w14:paraId="02C1ED82"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a) të gjitha bimët e specifikuara të vendosura në zonën e infektuar, pavarësisht nga statusi i tyre shëndetësor, janë marrë menjëherë dhe janë hequr;</w:t>
      </w:r>
    </w:p>
    <w:p w14:paraId="02C1ED83"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asnjë bimë tjetër nuk është gjetur e infektuar nga dëmtuesi i specifikuar në zonën e infektuar që kur janë marrë masat e çrrënjosjes, bazuar në testet zyrtare të kryera të paktën një herë gjatë vitit, duke marrë parasysh skedën e vrojtimit të dëmtuesit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D84"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c) është kryer një vrojtim të paktën një herë gjatë vitit të parë pas identifikimit të dëmtuesit të specifikuar në një zonë me gjerësi prej të paktën 2,5 km që rrethon zonën e infektuar, e cila tregon se dëmtuesi i specifikuar nuk është hasur në atë zonë. AKVMB-ja merr mostra dhe teston bimët bujtëse të vendosura në atë zonë në ISUV, bazuar në rrezik të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përcaktimi i skemave të vrojtimit dhe mostrimit duhet të jetë në gjendje të identifikojë me të paktën 90% besueshmëri, një nivel të pranisë së bimëve të infektuara prej 1%, duke marrë parasysh që 400 m e parë që rrethon bimët e infektuara ka një rrezik më të lartë në krahasim me pjesën tjetër të asaj zone;</w:t>
      </w:r>
    </w:p>
    <w:p w14:paraId="02C1ED85"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 asnjë vektor që mbart dëmtuesin e specifikuar nuk është zbuluar në zonën e infektuar dhe në afërsi të kësaj zone, që kur janë marrë masat e çrrënjosjes, në bazë të testeve të kryera dy herë gjatë sezonit të fluturimit të vektorit dhe në përputhje me Standardet Ndërkombëtare për Masat Fitosanitare. Këto teste konfirmojnë që përhapja natyrale e dëmtuesit të specifikuar përjashtohet.</w:t>
      </w:r>
    </w:p>
    <w:p w14:paraId="02C1ED86"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Kur zvogëlohet gjerësia e zonës së sigurisë sipas pikës 1 të këtij neni, AKVMB-ja njofton menjëherë autoritetin kompetent të mbrojtjes së bimëve, mbi arsyetimin për këtë reduktim.</w:t>
      </w:r>
    </w:p>
    <w:p w14:paraId="02C1ED87"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 Përjashtimisht nga parashikimet e nenit 5, autoriteti kompetent i mbrojtjes së bimëve në bashkëpunim me AKVMB-në mund të vendosë të mos krijojë një zonë të shënuar menjëherë, kur plotësohen të gjitha kushtet e mëposhtme:</w:t>
      </w:r>
    </w:p>
    <w:p w14:paraId="02C1ED88"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ka prova që dëmtuesi i specifikuar është futur së fundmi në zonën me bimët në të cilat është gjetur ose se dëmtuesi i specifikuar është gjetur në një vend me mbrojtje fizike nga vektorët e atij dëmtuesi;</w:t>
      </w:r>
    </w:p>
    <w:p w14:paraId="02C1ED89"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rezultatet e aktiviteteve të inspektimit tregojnë se ato bimë janë infektuar përpara hyrjes së tyre në atë zonën;</w:t>
      </w:r>
    </w:p>
    <w:p w14:paraId="02C1ED8A"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nuk është zbuluar asnjë vektor që mbart dëmtuesin e specifikuar, në bazë të testeve të kryera në afërsi të këtyre bimëve.</w:t>
      </w:r>
    </w:p>
    <w:p w14:paraId="02C1ED8B" w14:textId="14C02B3E"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4. Në rastin e cituar në pikën 3 të këtij neni, AKVMB-ja</w:t>
      </w:r>
      <w:r w:rsidR="00F47F4E">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do të:</w:t>
      </w:r>
    </w:p>
    <w:p w14:paraId="02C1ED8C"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kryejnë, në zonën ku u konfirmua për herë të parë prania e dëmtuesit të specifikuar, një studim vjetor për të paktën dy vjet për të përcaktuar nëse ndonjë bimë tjetër është infektuar dhe nëse duhet marrë ndonjë masë tjetër;</w:t>
      </w:r>
    </w:p>
    <w:p w14:paraId="02C1ED8D"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të njoftojë autoritetin kompetent të mbrojtjes së bimëve, me argumentimin për moscaktimin e zonës si zonë e shënuar dhe rezultatin e vrojtimit të përcaktuar në shkronjën “a” sapo të jetë i disponueshëm.</w:t>
      </w:r>
    </w:p>
    <w:p w14:paraId="02C1ED8E"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b/>
          <w:bCs/>
          <w:color w:val="000000"/>
          <w:lang w:eastAsia="en-US"/>
        </w:rPr>
      </w:pPr>
    </w:p>
    <w:p w14:paraId="02C1ED8F" w14:textId="77777777" w:rsidR="00F17B40" w:rsidRPr="0039448C" w:rsidRDefault="00F17B40" w:rsidP="007D06F2">
      <w:pPr>
        <w:tabs>
          <w:tab w:val="left" w:pos="0"/>
          <w:tab w:val="left" w:pos="8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7</w:t>
      </w:r>
    </w:p>
    <w:p w14:paraId="02C1ED90" w14:textId="77777777" w:rsidR="00F17B40" w:rsidRPr="0039448C" w:rsidRDefault="00F17B40" w:rsidP="007D06F2">
      <w:pPr>
        <w:tabs>
          <w:tab w:val="left" w:pos="0"/>
          <w:tab w:val="left" w:pos="8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Heqja e shpalljes zonë e shënuar</w:t>
      </w:r>
    </w:p>
    <w:p w14:paraId="02C1ED91"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b/>
          <w:bCs/>
          <w:color w:val="000000"/>
          <w:lang w:eastAsia="en-US"/>
        </w:rPr>
      </w:pPr>
    </w:p>
    <w:p w14:paraId="02C1ED92"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Kur në bazë të vrojtimeve të parashikuara në nenin 11, dëmtuesi i specifikuar nuk është zbuluar në një zonë të shënuar për një periudhë katërvjeçare, statusi i zonës si zonë e shënuar mund të hiqet. Në raste të tilla, autoriteti kompetent i mbrojtjes së bimëve njofton Komisionin dhe vendet që kërkojnë njoftim sipas rregullave të tyre të brendshme.</w:t>
      </w:r>
    </w:p>
    <w:p w14:paraId="02C1ED93"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Përjashtimisht nga parashikimet e pikës 1 të këtij neni, në rastin kur AKVMB-ja ka reduktuar zonën e sigurisë në një gjerësi prej jo më pak se 1 km në përputhje me pikën 1 të nenit 6, autoriteti kompetent i mbrojtjes së bimëve mund të heqë zonën e shënuar pas 12 muajsh nga shpallja fillestar, kur plotësohen të dyja kushtet e mëposhtme:</w:t>
      </w:r>
    </w:p>
    <w:p w14:paraId="02C1ED94"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a) si rezultat i masave të marra në përputhje me pikën 1, të nenit 6, garantohet një shkallë të lartë besueshmërie se prania fillestare e dëmtuesit të specifikuar ishte një rast i izoluar dhe nuk ka ndodhur asnjë përhapje e mëtejshme në zonën përkatëse të shënuar;</w:t>
      </w:r>
    </w:p>
    <w:p w14:paraId="02C1ED95"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praktikisht afër kohës së heqjes, janë kryer teste zyrtare brenda zonës së shënuar, duke marrë parasysh Skedën e Vrojtimit të Dëmtuesit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Për këtë qëllim dhe duke marrë parasysh udhëzimet për vrojtimet statistikisht të qëndrueshme dhe të bazuar në rrezikun 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përcaktimi i skemave të vrojtimit dhe mostrimit duhet të jetë në gjendje të identifikojë me të paktën 95% besueshmëri, një nivel të pranisë së bimëve të infektuara prej 1%. </w:t>
      </w:r>
    </w:p>
    <w:p w14:paraId="02C1ED96" w14:textId="7EB3ECB1" w:rsidR="00F17B40" w:rsidRPr="0039448C" w:rsidRDefault="00F17B40" w:rsidP="007D06F2">
      <w:pPr>
        <w:tabs>
          <w:tab w:val="left" w:pos="0"/>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 Kur një zonë e shënuar hiqet në përputhje me pikën 2 të këtij neni, bimët e specifikuara të vendosura në zonën e shënuar më parë do t’</w:t>
      </w:r>
      <w:r w:rsidR="00F95CB6">
        <w:rPr>
          <w:rFonts w:ascii="Garamond" w:eastAsiaTheme="minorHAnsi" w:hAnsi="Garamond" w:cs="Calibri"/>
          <w:color w:val="000000"/>
          <w:lang w:eastAsia="en-US"/>
        </w:rPr>
        <w:t>u</w:t>
      </w:r>
      <w:r w:rsidRPr="0039448C">
        <w:rPr>
          <w:rFonts w:ascii="Garamond" w:eastAsiaTheme="minorHAnsi" w:hAnsi="Garamond" w:cs="Calibri"/>
          <w:color w:val="000000"/>
          <w:lang w:eastAsia="en-US"/>
        </w:rPr>
        <w:t xml:space="preserve"> nënshtrohen studimeve intensive gjatë dy viteve në vijim. Për këtë qëllim, dhe duke marrë parasysh udhëzimet për vrojtimet statistikisht të qëndrueshme dhe të bazuar në rrezikun ndaj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përcaktimi i skemave të vrojtimit dhe mostrimit duhet të jetë në gjendje të identifikojë me të paktën 80% besueshmëri, një nivel të pranisë së bimëve të infektuara prej 1%. </w:t>
      </w:r>
    </w:p>
    <w:p w14:paraId="02C1ED97"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4. Kur hiqet statusi si zonë e shënuar pas 12 muajsh nga identifikimi i saj fillestar, autoriteti kompetent i mbrojtjes së bimëve, njofton menjëherë Komisionin dhe vendet që kërkojnë njoftim sipas rregullave të tyre të brendshme, për arsyetimin për këtë heqje.</w:t>
      </w:r>
    </w:p>
    <w:p w14:paraId="02C1ED98"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p>
    <w:p w14:paraId="02C1ED99"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IV</w:t>
      </w:r>
    </w:p>
    <w:p w14:paraId="02C1ED9A"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MASAT PËR ÇRRËNJOSJEN</w:t>
      </w:r>
    </w:p>
    <w:p w14:paraId="02C1ED9B"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p>
    <w:p w14:paraId="02C1ED9C"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8</w:t>
      </w:r>
    </w:p>
    <w:p w14:paraId="02C1ED9D"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Heqja e bimëve</w:t>
      </w:r>
    </w:p>
    <w:p w14:paraId="02C1ED9E" w14:textId="77777777" w:rsidR="00F17B40" w:rsidRPr="0039448C" w:rsidRDefault="00F17B40" w:rsidP="007D06F2">
      <w:pPr>
        <w:tabs>
          <w:tab w:val="left" w:pos="0"/>
          <w:tab w:val="left" w:pos="80"/>
        </w:tabs>
        <w:autoSpaceDE w:val="0"/>
        <w:autoSpaceDN w:val="0"/>
        <w:adjustRightInd w:val="0"/>
        <w:ind w:firstLine="284"/>
        <w:jc w:val="both"/>
        <w:rPr>
          <w:rFonts w:ascii="Garamond" w:eastAsiaTheme="minorHAnsi" w:hAnsi="Garamond" w:cs="Calibri"/>
          <w:color w:val="000000"/>
          <w:lang w:eastAsia="en-US"/>
        </w:rPr>
      </w:pPr>
    </w:p>
    <w:p w14:paraId="02C1ED9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AKVMB-ja heq menjëherë nga zona e infektuar:</w:t>
      </w:r>
    </w:p>
    <w:p w14:paraId="02C1EDA0" w14:textId="77777777" w:rsidR="00F17B40" w:rsidRPr="0039448C" w:rsidRDefault="00F17B40" w:rsidP="007D06F2">
      <w:pPr>
        <w:tabs>
          <w:tab w:val="left" w:pos="0"/>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bimët që dihet se janë të infektuara nga dëmtuesi i specifikuar;</w:t>
      </w:r>
    </w:p>
    <w:p w14:paraId="02C1EDA1" w14:textId="77777777" w:rsidR="00F17B40" w:rsidRPr="0039448C" w:rsidRDefault="00F17B40" w:rsidP="007D06F2">
      <w:pPr>
        <w:tabs>
          <w:tab w:val="left" w:pos="0"/>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bimët që shfaqin simptoma që tregojnë infeksion të mundshëm nga dëmtuesi i specifikuar ose që dyshohet se janë të infektuara nga ky dëmtues;</w:t>
      </w:r>
    </w:p>
    <w:p w14:paraId="02C1EDA2"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bimët që i përkasin të njëjtës specie si ajo e bimës së infektuar, pavarësisht nga statusi i tyre shëndetësor;</w:t>
      </w:r>
    </w:p>
    <w:p w14:paraId="02C1EDA3"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 bimë të llojeve të tjera nga ajo e bimës së infektuar, të cilat janë gjetur të infektuara në pjesë të tjera të zonës së shënuar;</w:t>
      </w:r>
    </w:p>
    <w:p w14:paraId="02C1EDA4"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d) bimë të specifikuara, përveç atyre të përmendura në shkronjat “c” dhe “d”, të cilat nuk i janë nënshtruar menjëherë marrjes së mostrave dhe testeve molekulare dhe nuk janë gjetur të pastra nga dëmtuesi i specifikuar.</w:t>
      </w:r>
    </w:p>
    <w:p w14:paraId="02C1EDA5"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Kur hiqen bimët e cituara në pikën 1 të këtij neni, AKVMB-ja merr të gjitha masat e nevojshme paraprake dhe organizon heqjen në bazë të nivelit të rrezikut që paraqesin ato bimë.</w:t>
      </w:r>
    </w:p>
    <w:p w14:paraId="02C1EDA6" w14:textId="2B47B8B9"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 Përjashtimisht nga parashikimet e shkronjave “b”, “c” dhe “ç” të pikës 1, të këtij neni, AKVMB</w:t>
      </w:r>
      <w:r w:rsidR="00F47F4E">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mund të vendos që bimët individuale të specifikuar të përcaktuar zyrtarisht si bimë me vlerë historike nuk kanë nevojë të hiqen, me kusht që të jenë plotësuar të gjitha kushtet e mëposhtme:</w:t>
      </w:r>
    </w:p>
    <w:p w14:paraId="02C1EDA7"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bimët e specifikuara në fjalë i nënshtrohen inspektimit, marrjes së mostrave dhe testimit vjetor me një praj testeve molekulare të listuara në aneksin III të këtij udhëzimi dhe konfirmohet se ato nuk janë të infektuara nga dëmtuesi i specifikuar;</w:t>
      </w:r>
    </w:p>
    <w:p w14:paraId="02C1EDA8" w14:textId="77777777" w:rsidR="00F17B40" w:rsidRPr="0039448C" w:rsidRDefault="00F17B40" w:rsidP="007D06F2">
      <w:pPr>
        <w:tabs>
          <w:tab w:val="left" w:pos="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bimët individuale të specifikuara ose zona në fjalë i nënshtrohen trajtimeve të përshtatshme fitosanitare kundër vektorëve të dëmtuesit të specifikuar në të gjitha fazat e tij. Këto trajtime mund të përfshijnë metoda efikase kimike, biologjike ose mekanike, duke marrë parasysh kushtet lokale.</w:t>
      </w:r>
    </w:p>
    <w:p w14:paraId="02C1EDA9"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DAA"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lastRenderedPageBreak/>
        <w:t>Neni 9</w:t>
      </w:r>
    </w:p>
    <w:p w14:paraId="02C1EDAB"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Masat kundër vektorëve të dëmtuesit të specifikuar</w:t>
      </w:r>
    </w:p>
    <w:p w14:paraId="02C1EDAC"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DA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AKVMB-ja zbaton trajtimet e duhura fitosanitare në zonën e infektuar, kundër popullatës së vektorëve të dëmtuesit të specifikuar në të gjitha fazat e tij. Këto trajtime zbatohen përpara dhe gjatë heqjes të bimëve të parashikuara në pikën 1 të nenit 8. Trajtimet përfshijnë trajtimet kimike, biologjike ose mekanike kundër vektorëve, duke marrë parasysh kushtet lokale.</w:t>
      </w:r>
    </w:p>
    <w:p w14:paraId="02C1EDA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AKVMB-ja zbaton praktikat bujqësore për kontrollin e popullatës së vektorëve të dëmtuesit të specifikuar, në të gjitha fazat e tij, në zonën e infektuar dhe në zonën e sigurisë. Praktikat zbatohen në kohën më të përshtatshme të vitit, pavarësisht nga heqja e bimëve. Këto praktika do të përfshijnë trajtimet kimike, biologjike ose mekanike kundër vektorëve, sipas rastit, duke marrë parasysh kushtet lokale.</w:t>
      </w:r>
    </w:p>
    <w:p w14:paraId="02C1EDAF" w14:textId="77777777" w:rsidR="00F17B40" w:rsidRPr="0039448C" w:rsidRDefault="00F17B40" w:rsidP="007D06F2">
      <w:pPr>
        <w:autoSpaceDE w:val="0"/>
        <w:autoSpaceDN w:val="0"/>
        <w:adjustRightInd w:val="0"/>
        <w:ind w:firstLine="284"/>
        <w:jc w:val="both"/>
        <w:rPr>
          <w:rFonts w:ascii="Garamond" w:eastAsiaTheme="minorHAnsi" w:hAnsi="Garamond" w:cs="Calibri"/>
          <w:color w:val="FF0000"/>
          <w:lang w:eastAsia="en-US"/>
        </w:rPr>
      </w:pPr>
    </w:p>
    <w:p w14:paraId="02C1EDB0"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10</w:t>
      </w:r>
    </w:p>
    <w:p w14:paraId="02C1EDB1"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Shkatërrimi i bimëve</w:t>
      </w:r>
    </w:p>
    <w:p w14:paraId="02C1EDB2"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B3"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AKVMB-ja shkatërron bimët dhe pjesët bimore të parashikuara në pikën 1, të nenit 8, për të siguruar që dëmtuesi i specifikuar të mos përhapet, në vend ose në një vendndodhje të afërt të caktuar për këtë qëllim brenda zonës së infektuar ose me kusht që bimët ose pjesët bimore të mbulohen me rrjetë kundër vektorëve, që janë më afër me vendin e infektuar.</w:t>
      </w:r>
    </w:p>
    <w:p w14:paraId="02C1EDB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AKVMB-ja mund të vendos në bazë të nivelit të rrezikut, të kufizojë shkatërrimin vetëm të degëve dhe gjetheve dhe drurit t’i nënshtrohet një trajtimi fitosanitar përkatës siç përcaktohet në pikën 1, të nenit 9. Sistemi rrënjor i këtyre bimëve ose duhet të hiqet ose të thahet me një trajtim të përshtatshëm fitosanitare për të shmangur mbirjen.</w:t>
      </w:r>
    </w:p>
    <w:p w14:paraId="02C1EDB5"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DB6"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11</w:t>
      </w:r>
    </w:p>
    <w:p w14:paraId="02C1EDB7"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Mbikëqyrja vjetore e zonës së shënuar</w:t>
      </w:r>
    </w:p>
    <w:p w14:paraId="02C1EDB8"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DB9" w14:textId="77777777" w:rsidR="00F17B40" w:rsidRPr="0039448C" w:rsidRDefault="00F17B40" w:rsidP="007D06F2">
      <w:pPr>
        <w:autoSpaceDE w:val="0"/>
        <w:autoSpaceDN w:val="0"/>
        <w:adjustRightInd w:val="0"/>
        <w:ind w:firstLine="284"/>
        <w:jc w:val="both"/>
        <w:rPr>
          <w:rFonts w:ascii="Garamond" w:eastAsiaTheme="minorHAnsi" w:hAnsi="Garamond"/>
          <w:lang w:eastAsia="en-US"/>
        </w:rPr>
      </w:pPr>
      <w:r w:rsidRPr="0039448C">
        <w:rPr>
          <w:rFonts w:ascii="Garamond" w:eastAsiaTheme="minorHAnsi" w:hAnsi="Garamond"/>
          <w:color w:val="000000"/>
          <w:lang w:eastAsia="en-US"/>
        </w:rPr>
        <w:t xml:space="preserve">Në zonën e shënuar AKVMB-ja monitoron, në kohë të përshtatshme, praninë e dëmtuesit të specifikuar nga vrojtimet vjetore, sipas pikave 5 dhe 6, të nenit 3 dhe duke marrë parasysh informacionin që i referohet Skedës së Vrojtimit të Dëmtuesit për </w:t>
      </w:r>
      <w:r w:rsidRPr="0039448C">
        <w:rPr>
          <w:rFonts w:ascii="Garamond" w:eastAsiaTheme="minorHAnsi" w:hAnsi="Garamond"/>
          <w:i/>
          <w:iCs/>
          <w:lang w:eastAsia="en-US"/>
        </w:rPr>
        <w:t>Xylella fastidiosa</w:t>
      </w:r>
      <w:r w:rsidRPr="0039448C">
        <w:rPr>
          <w:rFonts w:ascii="Garamond" w:eastAsiaTheme="minorHAnsi" w:hAnsi="Garamond"/>
          <w:lang w:eastAsia="en-US"/>
        </w:rPr>
        <w:t xml:space="preserve">. </w:t>
      </w:r>
    </w:p>
    <w:p w14:paraId="02C1EDBA" w14:textId="77777777" w:rsidR="00F17B40" w:rsidRPr="0039448C" w:rsidRDefault="00F17B40" w:rsidP="007D06F2">
      <w:pPr>
        <w:autoSpaceDE w:val="0"/>
        <w:autoSpaceDN w:val="0"/>
        <w:adjustRightInd w:val="0"/>
        <w:ind w:firstLine="284"/>
        <w:jc w:val="both"/>
        <w:rPr>
          <w:rFonts w:ascii="Garamond" w:eastAsiaTheme="minorHAnsi" w:hAnsi="Garamond"/>
          <w:lang w:eastAsia="en-US"/>
        </w:rPr>
      </w:pPr>
      <w:r w:rsidRPr="0039448C">
        <w:rPr>
          <w:rFonts w:ascii="Garamond" w:eastAsiaTheme="minorHAnsi" w:hAnsi="Garamond"/>
          <w:lang w:eastAsia="en-US"/>
        </w:rPr>
        <w:t>Në zonat e infektuara AKVMB-ja merr mostra dhe teston bimët bujtëse në ISUV duke përfshirë bimët e specifikuara që nuk janë hequr sipas pikës 1, të nenit 8. Përcaktimi i skemës së vrojtimit dhe mostrimit duhet të jetë në gjendje të identifikojë të paktën 90% besueshmëri, një nivel pranie të bimëve të infektuara prej 0,5%.</w:t>
      </w:r>
    </w:p>
    <w:p w14:paraId="02C1EDBB" w14:textId="6E30BB6F"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Në zonat e sigurisë AKVMB-ja merr mostra dhe teston në ISUV, bimët bujtëse</w:t>
      </w:r>
      <w:r w:rsidR="0022734A">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si dhe bimë të tjera, që shfaqin simptoma ose dyshohet se janë të infektuara nga ky dëmtues. Për këtë qëllim, përcaktimi i skemës së vrojtimit dhe mostrimit duhet të jetë në gjendje të identifikojë të paktën 90% besueshmëri, një nivel të pranisë së bimëve të infektuara prej 1%, duke pasur parasysh se 400 m e para që rrethojnë zonat e infektuara kanë një rrezik më të lartë.</w:t>
      </w:r>
    </w:p>
    <w:p w14:paraId="02C1EDBC"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AKVMB-ja monitoron gjithashtu praninë e dëmtuesit të specifikuar në vektorët e vendosur në zonën e përcaktuar me qëllim që të përcaktojë rrezikun e përhapjes së mëtejshme të shkaktuar nga vektorët dhe të vlerësojë efektivitetin e masave të kontrollit fitosanitar të zbatuara në përputhje me nenin 9.</w:t>
      </w:r>
    </w:p>
    <w:p w14:paraId="02C1EDB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BE"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12</w:t>
      </w:r>
    </w:p>
    <w:p w14:paraId="02C1EDBF"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Masat e tjera përkatëse për çrrënjosjen e dëmtuesit të specifikuar</w:t>
      </w:r>
    </w:p>
    <w:p w14:paraId="02C1EDC0"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b/>
          <w:bCs/>
          <w:color w:val="000000"/>
          <w:lang w:eastAsia="en-US"/>
        </w:rPr>
      </w:pPr>
    </w:p>
    <w:p w14:paraId="02C1EDC1" w14:textId="31AF75AA"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1. AKVMB-ja merr çdo masë tjetër që mund të kontribuojë në çrrënjosjen e dëmtuesit të specifikuar në përputhje me Standardin Ndërkombëtar për Masat Fitosanitare (ISPM 9) dhe për të kontribuar në zbatimin e një qasje të integruar në përputhje me parimet e përcaktuara në ISPM 14.</w:t>
      </w:r>
    </w:p>
    <w:p w14:paraId="02C1EDC2"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2. AKVMB-ja merr masa për adresimin e çdo veçorie ose ndërlikimi që mund të pritet në mënyrë të arsyeshme të parandalojë, pengojë ose vonojë çrrënjosjen, veçanërisht ato që lidhen me shkatërrimin e duhur të të gjitha bimëve që janë të infektuara ose të dyshuara për infeksion ose për leje hyrje në vendndodhje, pronësinë publike ose private ose subjektin përgjegjës. </w:t>
      </w:r>
    </w:p>
    <w:p w14:paraId="02C1EDC3"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 AKVMB-ja kryen hetimet e duhura për të identifikuar origjinën e infeksionit. Gjurmon bimët bujtëse të lidhura me rastin e infeksionit duke përfshirë ato që janë zhvendosur përpara se të krijohej një zonë e shënuar. Rezultatet e hetimeve do t’i komunikohen autoritetit kompetent të mbrojtjes së bimëve.</w:t>
      </w:r>
    </w:p>
    <w:p w14:paraId="02C1EDC4"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p>
    <w:p w14:paraId="02C1EDC5"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V</w:t>
      </w:r>
    </w:p>
    <w:p w14:paraId="02C1EDC6"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MASAT E KUFIZIMIT</w:t>
      </w:r>
    </w:p>
    <w:p w14:paraId="02C1EDC7"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Cs/>
          <w:color w:val="000000"/>
          <w:lang w:eastAsia="en-US"/>
        </w:rPr>
      </w:pPr>
    </w:p>
    <w:p w14:paraId="02C1EDC8"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13</w:t>
      </w:r>
    </w:p>
    <w:p w14:paraId="02C1EDC9"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Dispozitat e përgjithshme</w:t>
      </w:r>
    </w:p>
    <w:p w14:paraId="02C1EDCA"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b/>
          <w:bCs/>
          <w:color w:val="000000"/>
          <w:lang w:eastAsia="en-US"/>
        </w:rPr>
      </w:pPr>
    </w:p>
    <w:p w14:paraId="02C1EDCB"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AKVMB-ja mund të vendosë të zbatojë masat e kontrollit të përcaktuara në nenet 14 deri në 18, në vend të masave të çrrënjosjes në një zonë të infektuar.</w:t>
      </w:r>
    </w:p>
    <w:p w14:paraId="02C1EDCC"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b/>
          <w:bCs/>
          <w:color w:val="000000"/>
          <w:lang w:eastAsia="en-US"/>
        </w:rPr>
      </w:pPr>
    </w:p>
    <w:p w14:paraId="02C1EDCD"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14</w:t>
      </w:r>
    </w:p>
    <w:p w14:paraId="02C1EDCE"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Heqja e bimëve nga një zonë e infektuar</w:t>
      </w:r>
    </w:p>
    <w:p w14:paraId="02C1EDCF"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
          <w:bCs/>
          <w:color w:val="000000"/>
          <w:lang w:eastAsia="en-US"/>
        </w:rPr>
      </w:pPr>
    </w:p>
    <w:p w14:paraId="02C1EDD0"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1. AKVMB-ja heq të gjitha bimët që janë gjetur të infektuara nga dëmtuesi i specifikuar në bazë të monitorimit të përcaktuar në pikën 2 të nenit 16. </w:t>
      </w:r>
    </w:p>
    <w:p w14:paraId="02C1EDD1"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Heqja bëhet menjëherë pas</w:t>
      </w:r>
      <w:r w:rsidR="00CF548F"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identifikimit zyrtar të pranisë së dëmtuesit të specifikuar ose nëse dëmtuesi i specifikuar zbulohet jashtë sezonit të fluturimit të vektorit, heqja do të bëhet përpara sezonit të ardhshëm të fluturimit të vektorit. Duhet të merren të gjitha masat e nevojshme për të shmangur përhapjen e dëmtuesit të specifikuar dhe vektorëve të tij gjatë dhe pas heqjes.</w:t>
      </w:r>
    </w:p>
    <w:p w14:paraId="02C1EDD2"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Përjashtimisht nga parashikimet e pikës 1 të këtij neni, AKVMB-ja mund të vendosë, për qëllime shkencore, të mos heqë bimët që janë gjetur të infektuara nga dëmtuesi i specifikuar në vendet me bimë me vlerë të veçantë kulturore dhe sociale, referuara shkronjës “b”, të pikës 2, të nenit 16.</w:t>
      </w:r>
    </w:p>
    <w:p w14:paraId="02C1EDD3"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b/>
          <w:bCs/>
          <w:color w:val="000000"/>
          <w:lang w:eastAsia="en-US"/>
        </w:rPr>
      </w:pPr>
    </w:p>
    <w:p w14:paraId="02C1EDD4"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Neni 15</w:t>
      </w:r>
    </w:p>
    <w:p w14:paraId="02C1EDD5" w14:textId="77777777" w:rsidR="00F17B40" w:rsidRPr="0039448C" w:rsidRDefault="00F17B40" w:rsidP="007D06F2">
      <w:pPr>
        <w:tabs>
          <w:tab w:val="left" w:pos="9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Masat kundër vektorëve të dëmtuesve të specifikuar në zonat e infektuara</w:t>
      </w:r>
    </w:p>
    <w:p w14:paraId="02C1EDD6"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b/>
          <w:bCs/>
          <w:color w:val="000000"/>
          <w:lang w:eastAsia="en-US"/>
        </w:rPr>
      </w:pPr>
    </w:p>
    <w:p w14:paraId="02C1EDD7" w14:textId="597D298A"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1. AKVMB-ja zbaton trajtimet e duhura fitosanitare kundër popullatës së </w:t>
      </w:r>
      <w:r w:rsidR="00F95CB6" w:rsidRPr="0039448C">
        <w:rPr>
          <w:rFonts w:ascii="Garamond" w:eastAsiaTheme="minorHAnsi" w:hAnsi="Garamond" w:cs="Calibri"/>
          <w:color w:val="000000"/>
          <w:lang w:eastAsia="en-US"/>
        </w:rPr>
        <w:t>vektorëve</w:t>
      </w:r>
      <w:r w:rsidRPr="0039448C">
        <w:rPr>
          <w:rFonts w:ascii="Garamond" w:eastAsiaTheme="minorHAnsi" w:hAnsi="Garamond" w:cs="Calibri"/>
          <w:color w:val="000000"/>
          <w:lang w:eastAsia="en-US"/>
        </w:rPr>
        <w:t xml:space="preserve"> të dëmtuesit të specifikuar në të gjitha fazat e tij, në bimët e përcaktuara në pikën 1, të nenit 14 përpara heqjes të tyre dhe rreth bimëve të përcaktuara në pikën 2, të nenit 14. Këto trajtime përfshijnë trajtime kimike, biologjike ose mekanike kundër vektorëve duke marrë parasysh kushtet lokale.</w:t>
      </w:r>
    </w:p>
    <w:p w14:paraId="02C1EDD8" w14:textId="5AFE699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2. Në zonat e </w:t>
      </w:r>
      <w:r w:rsidR="00F95CB6" w:rsidRPr="0039448C">
        <w:rPr>
          <w:rFonts w:ascii="Garamond" w:eastAsiaTheme="minorHAnsi" w:hAnsi="Garamond" w:cs="Calibri"/>
          <w:color w:val="000000"/>
          <w:lang w:eastAsia="en-US"/>
        </w:rPr>
        <w:t>cituara</w:t>
      </w:r>
      <w:r w:rsidRPr="0039448C">
        <w:rPr>
          <w:rFonts w:ascii="Garamond" w:eastAsiaTheme="minorHAnsi" w:hAnsi="Garamond" w:cs="Calibri"/>
          <w:color w:val="000000"/>
          <w:lang w:eastAsia="en-US"/>
        </w:rPr>
        <w:t xml:space="preserve"> në shkronjat “a” dhe “b”, të pikës 2 të nenit 16, AKVMB-ja zbaton praktikat bujqësore për kontrollin e popullatës së </w:t>
      </w:r>
      <w:r w:rsidR="00F95CB6" w:rsidRPr="0039448C">
        <w:rPr>
          <w:rFonts w:ascii="Garamond" w:eastAsiaTheme="minorHAnsi" w:hAnsi="Garamond" w:cs="Calibri"/>
          <w:color w:val="000000"/>
          <w:lang w:eastAsia="en-US"/>
        </w:rPr>
        <w:t>vektorëve</w:t>
      </w:r>
      <w:r w:rsidRPr="0039448C">
        <w:rPr>
          <w:rFonts w:ascii="Garamond" w:eastAsiaTheme="minorHAnsi" w:hAnsi="Garamond" w:cs="Calibri"/>
          <w:color w:val="000000"/>
          <w:lang w:eastAsia="en-US"/>
        </w:rPr>
        <w:t xml:space="preserve"> të dëmtuesit të specifikuar, në të gjitha fazat e tij, në kohën më e përshtatshme të çdo vitit. Këto praktika do të përfshijnë trajtime efikase kimike, biologjike ose mekanike kundër vektorëve, duke marrë parasysh kushtet lokale.</w:t>
      </w:r>
    </w:p>
    <w:p w14:paraId="02C1EDD9" w14:textId="77777777" w:rsidR="00F17B40" w:rsidRPr="0039448C" w:rsidRDefault="00F17B40" w:rsidP="007D06F2">
      <w:pPr>
        <w:tabs>
          <w:tab w:val="left" w:pos="900"/>
        </w:tabs>
        <w:autoSpaceDE w:val="0"/>
        <w:autoSpaceDN w:val="0"/>
        <w:adjustRightInd w:val="0"/>
        <w:ind w:firstLine="284"/>
        <w:jc w:val="both"/>
        <w:rPr>
          <w:rFonts w:ascii="Garamond" w:eastAsiaTheme="minorHAnsi" w:hAnsi="Garamond" w:cs="Calibri"/>
          <w:color w:val="000000"/>
          <w:lang w:eastAsia="en-US"/>
        </w:rPr>
      </w:pPr>
    </w:p>
    <w:p w14:paraId="02C1EDDA"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DDB"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lastRenderedPageBreak/>
        <w:t>Neni 16</w:t>
      </w:r>
    </w:p>
    <w:p w14:paraId="02C1EDDC"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Mbikëqyrja vjetore e zonave të infektuara</w:t>
      </w:r>
    </w:p>
    <w:p w14:paraId="02C1EDDD"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DDE" w14:textId="7E787516"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Në rast shfaqje të infeksionit nga ky dëmtuesi, AKVMB-ja merr menjëherë mostra te zona e infektuar dhe i dërgon për testim në ISUV, brenda një rrezeje prej 50 m rreth bimëve që janë gjetur të infektuara nga dëmtuesi i specifikuar, si bimët e mëposhtme:</w:t>
      </w:r>
    </w:p>
    <w:p w14:paraId="02C1EDD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të gjitha bimët e specifikuara që i përkasin specieve të bimëve të specifikuara të cilat janë gjetur të infektuara në të njëjtën zonë të shënuar, dhe;</w:t>
      </w:r>
    </w:p>
    <w:p w14:paraId="02C1EDE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të gjitha bimët e tjera që shfaqin simptoma që tregojnë infeksion të mundshëm nga ky dëmtues ose që dyshohet se janë të infektuara nga ky dëmtues.</w:t>
      </w:r>
    </w:p>
    <w:p w14:paraId="02C1EDE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2. AKVMB-ja monitoron, në kohën më të përshtatshme, praninë e dëmtuesit të specifikuar nga vrojtimet vjetore, duke marrë parasysh informacionin e referuar në Skedën e Vrojtimit të Dëmtuesit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Ky monitorim bëhet të paktën në pjesët e mëposhtme të zonës së infektuar:</w:t>
      </w:r>
    </w:p>
    <w:p w14:paraId="02C1EDE2"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brenda një zone prej të paktën 5 km nga kufiri i zonës së infektuar me zonën e sigurisë;</w:t>
      </w:r>
    </w:p>
    <w:p w14:paraId="02C1EDE3"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në afërsi të zonave të bimëve me vlerë të veçantë kulturore dhe sociale të vendosura jashtë zonës së përmendur në shkronjën “a” dhe të përcaktuara në përputhje me rrethanat e rajonit përkatës.</w:t>
      </w:r>
    </w:p>
    <w:p w14:paraId="02C1EDE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Në ato pjesë të zonës së infektuar, AKVMB-ja do të kryejë marrjen e mostrave dhe testimin e specieve të bimëve bujtëse të hasura të infektuara në zonën e përcaktuar, në përputhje me pikën 6, të nenit 3. Për këtë qëllim, përcaktimi i skemave të vrojtimit dhe e marrjes së mostrave duhet të jetë në gjendje të identifikojë me të paktën 90% besueshmëri, një nivel pranie të bimëve të infektuara prej 0,7%. Gjithashtu do të marrë mostra dhe të dërgoj për testim popullatën e vektorëve për praninë e dëmtuesit të specifikuar.</w:t>
      </w:r>
    </w:p>
    <w:p w14:paraId="02C1EDE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 Në zonat e sigurisë, AKVMB-ja do të marrë mostra dhe dërgon për testim bimët bujtëse në ISUV, si dhe bimët e tjera që shfaqin simptoma që tregojnë infeksion të mundshëm nga ky dëmtues ose që dyshohet se janë të infektuara nga ky dëmtues. Për këtë qëllim, përcaktimi i skemës së vrojtimit dhe testimit duhet të jetë në gjendje të identifikojë me të paktën 90% besueshmëri, një nivel të pranisë së bimëve të infektuara prej 1%, duke marrë parasysh se 400 m e parë ngjitur me zonat e infektuara përbëjnë një rrezik më të lartë.</w:t>
      </w:r>
    </w:p>
    <w:p w14:paraId="02C1EDE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4. AKVMB-ja monitoron praninë e dëmtuesve të specifikuar në vektorë në pjesët e zonës së infektuar të cituar në pikën 2, të këtij neni dhe në zonën e sigurisë me qëllim që të përcaktojë rrezikun e përhapjes së mëtejshme të shkaktuar nga vektorët dhe të vlerësojë efektivitetin e masave të kontrollit fitosanitar të zbatuar në përputhje me nenin 15.</w:t>
      </w:r>
    </w:p>
    <w:p w14:paraId="02C1EDE7"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DE8"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17</w:t>
      </w:r>
    </w:p>
    <w:p w14:paraId="02C1EDE9"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Shkatërrimi i bimëve</w:t>
      </w:r>
    </w:p>
    <w:p w14:paraId="02C1EDEA"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DE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AKVMB-ja në vend ose në një vendndodhje të afërt të caktuar për këtë qëllim brenda zonës së infektuar, shkatërron bimët dhe pjesët e bimëve që janë gjetur të infektuara nga dëmtuesi i specifikuar, në një mënyrë që siguron që dëmtuesi i specifikuar të mos përhapet.</w:t>
      </w:r>
    </w:p>
    <w:p w14:paraId="02C1EDE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AKVMB-ja mund të vendosë të kufizojë shkatërrimin vetëm të degëve dhe gjetheve dhe druri t’i nënshtrohet një trajtimi të përshtatshëm fitosanitar përkatës në përputhje me pikën 1 të nenit 15, ku konstatohet se ato bimë nuk paraqesin ndonjë rrezik për përhapjen e mëtejshme të dëmtuesit të specifikuar. Sistemi rrënjor i këtyre bimëve ose hiqet ose thahet me një trajtim të përshtatshëm fitosanitar për të shmangur mbirjen.</w:t>
      </w:r>
    </w:p>
    <w:p w14:paraId="02C1EDED"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DEE"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18</w:t>
      </w:r>
    </w:p>
    <w:p w14:paraId="02C1EDEF"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Masat të tjera përkatëse për kontrollin e dëmtuesit të specifikuar</w:t>
      </w:r>
    </w:p>
    <w:p w14:paraId="02C1EDF0"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DF1" w14:textId="2CDD2240" w:rsidR="00F17B40" w:rsidRPr="0039448C" w:rsidRDefault="00F17B40" w:rsidP="007D06F2">
      <w:pPr>
        <w:autoSpaceDE w:val="0"/>
        <w:autoSpaceDN w:val="0"/>
        <w:adjustRightInd w:val="0"/>
        <w:ind w:firstLine="284"/>
        <w:jc w:val="both"/>
        <w:rPr>
          <w:rFonts w:ascii="Garamond" w:eastAsiaTheme="minorHAnsi" w:hAnsi="Garamond" w:cs="Calibri"/>
          <w:lang w:eastAsia="en-US"/>
        </w:rPr>
      </w:pPr>
      <w:r w:rsidRPr="0039448C">
        <w:rPr>
          <w:rFonts w:ascii="Garamond" w:eastAsiaTheme="minorHAnsi" w:hAnsi="Garamond" w:cs="Calibri"/>
          <w:color w:val="000000"/>
          <w:lang w:eastAsia="en-US"/>
        </w:rPr>
        <w:t>AKVMB-</w:t>
      </w:r>
      <w:r w:rsidR="00F95CB6">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merr masa për të adresuar çdo veçori ose ndërlikim që mund të pritet në mënyrë të arsyeshme të parandalojë, pengojë ose vonojë frenimin, në veçanti ato që kanë të bëjnë me shkatërrimin të përshtatshëm për të gjitha bimët që janë të infektuara ose të dyshuara për infektim ose me aksesin në vendndodhjen e tyre, pronësinë publike/private ose personi ose subjektin përgjegjës.</w:t>
      </w:r>
    </w:p>
    <w:p w14:paraId="02C1EDF2" w14:textId="77777777" w:rsidR="00F17B40" w:rsidRPr="0039448C" w:rsidRDefault="00F17B40" w:rsidP="007D06F2">
      <w:pPr>
        <w:autoSpaceDE w:val="0"/>
        <w:autoSpaceDN w:val="0"/>
        <w:adjustRightInd w:val="0"/>
        <w:ind w:firstLine="284"/>
        <w:jc w:val="both"/>
        <w:rPr>
          <w:rFonts w:ascii="Garamond" w:eastAsiaTheme="minorHAnsi" w:hAnsi="Garamond" w:cs="Calibri"/>
          <w:lang w:eastAsia="en-US"/>
        </w:rPr>
      </w:pPr>
    </w:p>
    <w:p w14:paraId="02C1EDF3"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VI</w:t>
      </w:r>
    </w:p>
    <w:p w14:paraId="02C1EDF4"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MBJELLJA E BIMËVE TË SPECIFIKUARA NË ZONAT E INFEKTUARA</w:t>
      </w:r>
    </w:p>
    <w:p w14:paraId="02C1EDF5"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color w:val="000000"/>
          <w:lang w:eastAsia="en-US"/>
        </w:rPr>
      </w:pPr>
    </w:p>
    <w:p w14:paraId="02C1EDF6"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19</w:t>
      </w:r>
    </w:p>
    <w:p w14:paraId="02C1EDF7"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Autorizimi në lidhje me mbjelljen e bimëve të specifikuara në zona</w:t>
      </w:r>
    </w:p>
    <w:p w14:paraId="02C1EDF8"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të infektuara</w:t>
      </w:r>
    </w:p>
    <w:p w14:paraId="02C1EDF9"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b/>
          <w:bCs/>
          <w:color w:val="000000"/>
          <w:lang w:eastAsia="en-US"/>
        </w:rPr>
      </w:pPr>
    </w:p>
    <w:p w14:paraId="02C1EDFA"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Mbjellja e bimëve të specifikuara në zonat e infektuara mund të autorizohet nga AKVMB-ja vetëm në një nga rastet e mëposhtme:</w:t>
      </w:r>
    </w:p>
    <w:p w14:paraId="02C1EDFB"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këto bimë të specifikuara janë rritur në vende prodhimi të mbrojtura nga insektet, të pastra nga dëmtuesi i specifikuar dhe vektorët e tij;</w:t>
      </w:r>
    </w:p>
    <w:p w14:paraId="02C1EDFC"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këto bimë të specifikuara preferohen t’i përkasin varieteteve të vlerësuara si rezistente ose tolerante ndaj dëmtuesit të specifikuar dhe janë mbjellë në zonat e infektuara por jashtë zonës të përcaktuar në shkronjën “a”, të pikës 2, të nenit 16;</w:t>
      </w:r>
    </w:p>
    <w:p w14:paraId="02C1EDFD"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këto bimë të specifikuara i përkasin të njëjtës specie bimësh që janë testuar dhe janë gjetur të pastra nga dëmtuesit e specifikuar në bazë të aktiviteteve të vrojtimit të kryera për të paktën dy vitet e fundit në përputhje me nenin 11 dhe janë mbjellë në zonat e infektuara të krijuara me qëllim çrrënjosjen.</w:t>
      </w:r>
    </w:p>
    <w:p w14:paraId="02C1EDFE"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b/>
          <w:bCs/>
          <w:color w:val="000000"/>
          <w:lang w:eastAsia="en-US"/>
        </w:rPr>
      </w:pPr>
    </w:p>
    <w:p w14:paraId="02C1EDFF" w14:textId="0F85E3C9" w:rsidR="00F17B40" w:rsidRPr="0039448C" w:rsidRDefault="00A32FF1" w:rsidP="007D06F2">
      <w:pPr>
        <w:tabs>
          <w:tab w:val="left" w:pos="1000"/>
        </w:tabs>
        <w:autoSpaceDE w:val="0"/>
        <w:autoSpaceDN w:val="0"/>
        <w:adjustRightInd w:val="0"/>
        <w:ind w:firstLine="284"/>
        <w:jc w:val="center"/>
        <w:rPr>
          <w:rFonts w:ascii="Garamond" w:eastAsiaTheme="minorHAnsi" w:hAnsi="Garamond" w:cs="Calibri"/>
          <w:bCs/>
          <w:color w:val="000000"/>
          <w:lang w:eastAsia="en-US"/>
        </w:rPr>
      </w:pPr>
      <w:r w:rsidRPr="00A32FF1">
        <w:rPr>
          <w:rFonts w:ascii="Garamond" w:eastAsiaTheme="minorHAnsi" w:hAnsi="Garamond" w:cs="Calibri"/>
          <w:bCs/>
          <w:color w:val="000000"/>
          <w:lang w:eastAsia="en-US"/>
        </w:rPr>
        <w:t>KREU</w:t>
      </w:r>
      <w:r w:rsidR="00F17B40" w:rsidRPr="00A32FF1">
        <w:rPr>
          <w:rFonts w:ascii="Garamond" w:eastAsiaTheme="minorHAnsi" w:hAnsi="Garamond" w:cs="Calibri"/>
          <w:bCs/>
          <w:color w:val="000000"/>
          <w:lang w:eastAsia="en-US"/>
        </w:rPr>
        <w:t xml:space="preserve"> VII</w:t>
      </w:r>
    </w:p>
    <w:p w14:paraId="02C1EE00"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LËVIZJA E BIMËVE TË SPECIFIKUARA BRENDA TERRITORIT TË VENDIT</w:t>
      </w:r>
    </w:p>
    <w:p w14:paraId="02C1EE01"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Cs/>
          <w:color w:val="000000"/>
          <w:lang w:eastAsia="en-US"/>
        </w:rPr>
      </w:pPr>
    </w:p>
    <w:p w14:paraId="02C1EE02"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20</w:t>
      </w:r>
    </w:p>
    <w:p w14:paraId="02C1EE03" w14:textId="77777777" w:rsidR="00F17B40" w:rsidRPr="0039448C" w:rsidRDefault="00F17B40" w:rsidP="007D06F2">
      <w:pPr>
        <w:tabs>
          <w:tab w:val="left" w:pos="1000"/>
        </w:tabs>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Lëvizja nga një zonë e shënuar dhe nga zonat përkatëse të infektuara në zonën e sigurisë të bimëve të specifikuara që janë rritur në vendet e autorizuara të prodhimit të vendosura në atë zonë të shënuar</w:t>
      </w:r>
    </w:p>
    <w:p w14:paraId="02C1EE04"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b/>
          <w:bCs/>
          <w:color w:val="000000"/>
          <w:lang w:eastAsia="en-US"/>
        </w:rPr>
      </w:pPr>
    </w:p>
    <w:p w14:paraId="02C1EE05"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Lëvizja jashtë zonës së shënuar dhe nga zonat përkatëse të infektuara në zonat e sigurisë, të bimëve të specifikuara që janë rritur në një vend prodhimi të vendosur në atë zonë të shënuar, mund të lejohet vetëm kur plotësohen të gjitha kushtet e mëposhtme: </w:t>
      </w:r>
    </w:p>
    <w:p w14:paraId="02C1EE06"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bimët e specifikuara janë rritur gjatë gjithë ciklit të tyre të prodhimit në një vend që është autorizuar në përputhje me nenin 25 ose kanë qenë të pranishme në një vend të tillë për të paktën tre vitet e fundit;</w:t>
      </w:r>
    </w:p>
    <w:p w14:paraId="02C1EE07" w14:textId="77777777" w:rsidR="00F17B40" w:rsidRPr="0039448C" w:rsidRDefault="00F17B40" w:rsidP="007D06F2">
      <w:pPr>
        <w:tabs>
          <w:tab w:val="left" w:pos="100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gjatë gjithë kohës së rritjes së bimëve të specifikuara, as prania e dëmtuesit të specifikuar dhe as e vektorët e tij nuk u gjetën në vend;</w:t>
      </w:r>
    </w:p>
    <w:p w14:paraId="02C1EE08" w14:textId="2571A22D"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c) bimët e specifikuara i nënshtrohen trajtimeve fitosanitare kundër popullatës së vektorëve, në të gjitha fazat e saj, në periudha të përshtatshme të vitit për të ruajtur </w:t>
      </w:r>
      <w:r w:rsidR="00F95CB6" w:rsidRPr="0039448C">
        <w:rPr>
          <w:rFonts w:ascii="Garamond" w:eastAsiaTheme="minorHAnsi" w:hAnsi="Garamond" w:cs="Calibri"/>
          <w:color w:val="000000"/>
          <w:lang w:eastAsia="en-US"/>
        </w:rPr>
        <w:t>pastërtinë</w:t>
      </w:r>
      <w:r w:rsidRPr="0039448C">
        <w:rPr>
          <w:rFonts w:ascii="Garamond" w:eastAsiaTheme="minorHAnsi" w:hAnsi="Garamond" w:cs="Calibri"/>
          <w:color w:val="000000"/>
          <w:lang w:eastAsia="en-US"/>
        </w:rPr>
        <w:t xml:space="preserve"> nga vektorët e dëmtuesit të specifikuar. Këto trajtime do të përfshijnë, sipas rastit, metoda efikase kimike, biologjike ose mekanike, duke marrë parasysh kushtet lokale;</w:t>
      </w:r>
    </w:p>
    <w:p w14:paraId="02C1EE09"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ç) bimët e specifikuara transportohen përmes ose brenda zonës së shënuar në kontejnerë ose ambalazhe të mbyllura, duke siguruar që infeksioni me dëmtuesin e specifikuar ose ndonjë nga vektorët e tij nuk është hasur;</w:t>
      </w:r>
    </w:p>
    <w:p w14:paraId="02C1EE0A"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d) sa më afër që të jetë e mundur me kohën e lëvizjes, bimët e specifikuara i janë nënshtruar testimit molekular për praninë e dëmtuesit të specifikuar në bazë të një testi të renditur në aneksin III të këtij udhëzimi duke përdorur një skemë mostrimi të aftë për të identifikuar me të paktën 80% besueshmëri, një nivel i pranisë së bimëve të infektuara prej 1%.</w:t>
      </w:r>
    </w:p>
    <w:p w14:paraId="02C1EE0B" w14:textId="77777777" w:rsidR="00F17B40" w:rsidRPr="0039448C" w:rsidRDefault="00F17B40" w:rsidP="007D06F2">
      <w:pPr>
        <w:autoSpaceDE w:val="0"/>
        <w:autoSpaceDN w:val="0"/>
        <w:adjustRightInd w:val="0"/>
        <w:ind w:firstLine="284"/>
        <w:jc w:val="both"/>
        <w:rPr>
          <w:rFonts w:ascii="Garamond" w:eastAsiaTheme="minorHAnsi" w:hAnsi="Garamond" w:cs="Calibri"/>
          <w:bCs/>
          <w:color w:val="000000"/>
          <w:lang w:eastAsia="en-US"/>
        </w:rPr>
      </w:pPr>
    </w:p>
    <w:p w14:paraId="02C1EE0C"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21</w:t>
      </w:r>
    </w:p>
    <w:p w14:paraId="02C1EE0D"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Lëvizja nga një zonë e shënuar dhe nga zonat përkatëse të infektuara në zonat e sigurisë të bimëve të specifikuara që nuk janë gjetur kurrë të infektuara në atë zonë të shënuar</w:t>
      </w:r>
    </w:p>
    <w:p w14:paraId="02C1EE0E"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0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Lëvizja jashtë zonës së shënuar dhe nga zona përkatëse e infektuar në zonat e sigurisë, e bimëve të specifikuara që nuk janë gjetur kurrë të infektuara në atë zonë të shënuar, mund të lejohet vetëm kur plotësohen të gjitha kushtet e mëposhtme:</w:t>
      </w:r>
    </w:p>
    <w:p w14:paraId="02C1EE10" w14:textId="75C51E5D"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bimët e specifikuara janë rritur në një zonë që i përket një operatori profesionist të regjistruar në përputhje me nenin 6/1, të </w:t>
      </w:r>
      <w:r w:rsidR="00F95CB6" w:rsidRPr="0039448C">
        <w:rPr>
          <w:rFonts w:ascii="Garamond" w:eastAsiaTheme="minorHAnsi" w:hAnsi="Garamond" w:cs="Calibri"/>
          <w:color w:val="000000"/>
          <w:lang w:eastAsia="en-US"/>
        </w:rPr>
        <w:t>ligjit n</w:t>
      </w:r>
      <w:r w:rsidRPr="0039448C">
        <w:rPr>
          <w:rFonts w:ascii="Garamond" w:eastAsiaTheme="minorHAnsi" w:hAnsi="Garamond" w:cs="Calibri"/>
          <w:color w:val="000000"/>
          <w:lang w:eastAsia="en-US"/>
        </w:rPr>
        <w:t>r. 105/2016 “</w:t>
      </w:r>
      <w:r w:rsidRPr="0039448C">
        <w:rPr>
          <w:rFonts w:ascii="Garamond" w:eastAsiaTheme="minorHAnsi" w:hAnsi="Garamond" w:cs="Calibri"/>
          <w:i/>
          <w:iCs/>
          <w:color w:val="000000"/>
          <w:lang w:eastAsia="en-US"/>
        </w:rPr>
        <w:t>Për mbrojtjen e bimëve</w:t>
      </w:r>
      <w:r w:rsidRPr="0039448C">
        <w:rPr>
          <w:rFonts w:ascii="Garamond" w:eastAsiaTheme="minorHAnsi" w:hAnsi="Garamond" w:cs="Calibri"/>
          <w:color w:val="000000"/>
          <w:lang w:eastAsia="en-US"/>
        </w:rPr>
        <w:t>”</w:t>
      </w:r>
      <w:r w:rsidR="00B65685">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të ndryshuar;</w:t>
      </w:r>
    </w:p>
    <w:p w14:paraId="02C1EE1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bimët e specifikuara i përkasin llojeve të bimëve të cilat janë rritur për të paktën një pjesë të jetës së tyre në një zonë të shënuar dhe i janë nënshtruar, gjatë tre viteve nga shpallja e zonës së shënuar, për të</w:t>
      </w:r>
      <w:r w:rsidR="00CF548F"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vrojtuar aktivitetet të përcaktuar në nenet 11 dhe 16 dhe nuk u gjet kurrë të infektuar me dëmtuesin e specifikuar;</w:t>
      </w:r>
    </w:p>
    <w:p w14:paraId="02C1EE12"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speciet e bimëve të specifikuara të përmendura në shkronjën “b” publikohen në bazën e të dhënave të autoritetit kompetent të mbrojtjes së bimëve, për bimët bujtëse të cilat nuk dihet se janë të infektuara në atë zonë specifike të shënuar;</w:t>
      </w:r>
    </w:p>
    <w:p w14:paraId="02C1EE13" w14:textId="3B1F561A"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ç) bimët e specifikuara i nënshtrohen trajtimeve fitosanitare kundër popullatës vektorëve, në të gjitha fazat e saj, në periudha të përshtatshme të vitit për të ruajtur </w:t>
      </w:r>
      <w:r w:rsidR="00F95CB6" w:rsidRPr="0039448C">
        <w:rPr>
          <w:rFonts w:ascii="Garamond" w:eastAsiaTheme="minorHAnsi" w:hAnsi="Garamond" w:cs="Calibri"/>
          <w:color w:val="000000"/>
          <w:lang w:eastAsia="en-US"/>
        </w:rPr>
        <w:t>pastërtinë</w:t>
      </w:r>
      <w:r w:rsidRPr="0039448C">
        <w:rPr>
          <w:rFonts w:ascii="Garamond" w:eastAsiaTheme="minorHAnsi" w:hAnsi="Garamond" w:cs="Calibri"/>
          <w:color w:val="000000"/>
          <w:lang w:eastAsia="en-US"/>
        </w:rPr>
        <w:t xml:space="preserve"> nga vektorët e dëmtuesit të specifikuar. Këto trajtime do të përfshijnë, sipas rastit, metoda efikase kimike, biologjike ose mekanike bazuar në kushtet lokale;</w:t>
      </w:r>
    </w:p>
    <w:p w14:paraId="02C1EE1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d) praktikisht sa më afër kohës së lëvizjes, lotet e bimëve të specifikuara ju nënshtruan inspektimit nga AKVMB-ja dhe testimit molekular nga ISUV-i, duke përdorur një skemë mostrimi të aftë për të identifikuar me të paktën 95% besueshmëri, një nivel të pranisë së bimët e infektuara prej 1%;</w:t>
      </w:r>
    </w:p>
    <w:p w14:paraId="02C1EE1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dh) praktikisht sa më afër kohës së lëvizjes, lotet e bimëve të specifikuara ju nënshtruan trajtimeve fitosanitare kundër të gjithë vektorëve të dëmtuesit të specifikuar.</w:t>
      </w:r>
    </w:p>
    <w:p w14:paraId="02C1EE1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E17"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22</w:t>
      </w:r>
    </w:p>
    <w:p w14:paraId="02C1EE18"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Lëvizja nga një zonë e shënuar dhe nga zonat përkatëse të infektuara në zonat e sigurisë, të bimëve të specifikuara që janë rritur për të gjithë ciklin e prodhimit në</w:t>
      </w:r>
      <w:r w:rsidRPr="0039448C">
        <w:rPr>
          <w:rFonts w:ascii="Garamond" w:eastAsiaTheme="minorHAnsi" w:hAnsi="Garamond" w:cs="Calibri"/>
          <w:b/>
          <w:bCs/>
          <w:i/>
          <w:iCs/>
          <w:color w:val="000000"/>
          <w:lang w:eastAsia="en-US"/>
        </w:rPr>
        <w:t xml:space="preserve"> in-vitro </w:t>
      </w:r>
      <w:r w:rsidRPr="0039448C">
        <w:rPr>
          <w:rFonts w:ascii="Garamond" w:eastAsiaTheme="minorHAnsi" w:hAnsi="Garamond" w:cs="Calibri"/>
          <w:b/>
          <w:bCs/>
          <w:color w:val="000000"/>
          <w:lang w:eastAsia="en-US"/>
        </w:rPr>
        <w:t>në atë zonë të shënuar</w:t>
      </w:r>
    </w:p>
    <w:p w14:paraId="02C1EE19"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1A"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Lëvizja jashtë zonës së shënuar dhe nga zonat përkatëse të infektuara në zonat e sigurisë, të bimëve të specifikuara që janë rritur gjatë gjithë ciklit të prodhimit në </w:t>
      </w:r>
      <w:r w:rsidRPr="0039448C">
        <w:rPr>
          <w:rFonts w:ascii="Garamond" w:eastAsiaTheme="minorHAnsi" w:hAnsi="Garamond" w:cs="Calibri"/>
          <w:i/>
          <w:iCs/>
          <w:color w:val="000000"/>
          <w:lang w:eastAsia="en-US"/>
        </w:rPr>
        <w:t>in-vitro</w:t>
      </w:r>
      <w:r w:rsidRPr="0039448C">
        <w:rPr>
          <w:rFonts w:ascii="Garamond" w:eastAsiaTheme="minorHAnsi" w:hAnsi="Garamond" w:cs="Calibri"/>
          <w:color w:val="000000"/>
          <w:lang w:eastAsia="en-US"/>
        </w:rPr>
        <w:t xml:space="preserve"> në atë zonë të shënuar, mund të lejohet vetëm kur plotësohen të gjitha kushtet e mëposhtme:</w:t>
      </w:r>
    </w:p>
    <w:p w14:paraId="02C1EE1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bimët e specifikuara janë rritur në gjithë ciklin e tyre të prodhimit në një vend që është autorizuar në përputhje me nenin 25;</w:t>
      </w:r>
    </w:p>
    <w:p w14:paraId="02C1EE1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bimët e specifikuara janë rritur në një enë transparente në kushte sterile dhe plotësojnë një nga kushtet e mëposhtme:</w:t>
      </w:r>
    </w:p>
    <w:p w14:paraId="02C1EE1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 ato janë rritur nga farat;</w:t>
      </w:r>
    </w:p>
    <w:p w14:paraId="02C1EE1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ii) ato janë shumuar, në kushte sterile nga bimët mëmë të cilat kanë kaluar gjithë jetën e tyre në një zonë të vendit të pastër nga dëmtuesi i specifikuar dhe që janë testuar dhe janë gjetur të pastra nga dëmtuesi i specifikuar;</w:t>
      </w:r>
    </w:p>
    <w:p w14:paraId="02C1EE1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iii) ato janë shumuar, në kushte sterile, nga bimët mëmë që janë rritur në një zonë që plotëson kushtet e parashikuara në nenin 20 dhe të cilat janë testuar dhe janë gjetur të pastra nga dëmtuesi i specifikuar duke përdorur një skemë mostrimi të aftë për të identifikuar me të paktën 95% besueshmëri, një nivel i pranisë së bimëve të infektuara prej 1%;</w:t>
      </w:r>
    </w:p>
    <w:p w14:paraId="02C1EE2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bimët e specifikuara transportohen përmes ose brenda zonave të shënuar në një kontejner në kushte sterile që përjashtojnë mundësinë e infektimit nga dëmtuesi i specifikuar nëpërmjet vektorëve të tij.</w:t>
      </w:r>
    </w:p>
    <w:p w14:paraId="02C1EE21"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22"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23</w:t>
      </w:r>
    </w:p>
    <w:p w14:paraId="02C1EE23"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Lëvizja nga një zonë e shënuar dhe nga zonat përkatëse të infektuara në zonat e sigurisë të bimëve të rrushit (</w:t>
      </w:r>
      <w:r w:rsidRPr="0039448C">
        <w:rPr>
          <w:rFonts w:ascii="Garamond" w:eastAsiaTheme="minorHAnsi" w:hAnsi="Garamond" w:cs="Calibri"/>
          <w:b/>
          <w:bCs/>
          <w:i/>
          <w:iCs/>
          <w:color w:val="000000"/>
          <w:lang w:eastAsia="en-US"/>
        </w:rPr>
        <w:t>vitis</w:t>
      </w:r>
      <w:r w:rsidRPr="0039448C">
        <w:rPr>
          <w:rFonts w:ascii="Garamond" w:eastAsiaTheme="minorHAnsi" w:hAnsi="Garamond" w:cs="Calibri"/>
          <w:b/>
          <w:bCs/>
          <w:color w:val="000000"/>
          <w:lang w:eastAsia="en-US"/>
        </w:rPr>
        <w:t>) në fazën e qetësisë të cilat janë rritur për një pjesë të jetës së tyre në atë zonë të shënuar</w:t>
      </w:r>
    </w:p>
    <w:p w14:paraId="02C1EE24"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2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Lëvizja nga zona e shënuar, dhe nga zonat përkatëse të infektuara në zonat sigurisë, të bimëve të rrushit (</w:t>
      </w:r>
      <w:r w:rsidRPr="0039448C">
        <w:rPr>
          <w:rFonts w:ascii="Garamond" w:eastAsiaTheme="minorHAnsi" w:hAnsi="Garamond" w:cs="Calibri"/>
          <w:i/>
          <w:iCs/>
          <w:color w:val="000000"/>
          <w:lang w:eastAsia="en-US"/>
        </w:rPr>
        <w:t>Vitis</w:t>
      </w:r>
      <w:r w:rsidRPr="0039448C">
        <w:rPr>
          <w:rFonts w:ascii="Garamond" w:eastAsiaTheme="minorHAnsi" w:hAnsi="Garamond" w:cs="Calibri"/>
          <w:color w:val="000000"/>
          <w:lang w:eastAsia="en-US"/>
        </w:rPr>
        <w:t>) në fazë e qetësisë të destinuara për mbjellje, përveç farave, të cilat janë rritur për një pjesë të jetës së tyre në atë zonë të shënuar dhe janë të listuara si bimë të specifikuara për atë zonë të shënuar, mund të lejohen vetëm kur plotësohen të gjitha kushtet e mëposhtme:</w:t>
      </w:r>
    </w:p>
    <w:p w14:paraId="02C1EE26" w14:textId="043A2C31"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bimët janë rritur në një zonë që i përket një operatori të regjistruar në përputhje me nenin 6/1 të ligjit </w:t>
      </w:r>
      <w:r w:rsidR="00F95CB6">
        <w:rPr>
          <w:rFonts w:ascii="Garamond" w:eastAsiaTheme="minorHAnsi" w:hAnsi="Garamond" w:cs="Calibri"/>
          <w:color w:val="000000"/>
          <w:lang w:eastAsia="en-US"/>
        </w:rPr>
        <w:t xml:space="preserve">nr. </w:t>
      </w:r>
      <w:r w:rsidRPr="0039448C">
        <w:rPr>
          <w:rFonts w:ascii="Garamond" w:eastAsiaTheme="minorHAnsi" w:hAnsi="Garamond" w:cs="Calibri"/>
          <w:color w:val="000000"/>
          <w:lang w:eastAsia="en-US"/>
        </w:rPr>
        <w:t>105/2016 “</w:t>
      </w:r>
      <w:r w:rsidRPr="0039448C">
        <w:rPr>
          <w:rFonts w:ascii="Garamond" w:eastAsiaTheme="minorHAnsi" w:hAnsi="Garamond" w:cs="Calibri"/>
          <w:i/>
          <w:iCs/>
          <w:color w:val="000000"/>
          <w:lang w:eastAsia="en-US"/>
        </w:rPr>
        <w:t>Për mbrojtjen e bimëve</w:t>
      </w:r>
      <w:r w:rsidRPr="0039448C">
        <w:rPr>
          <w:rFonts w:ascii="Garamond" w:eastAsiaTheme="minorHAnsi" w:hAnsi="Garamond" w:cs="Calibri"/>
          <w:color w:val="000000"/>
          <w:lang w:eastAsia="en-US"/>
        </w:rPr>
        <w:t>”</w:t>
      </w:r>
      <w:r w:rsidR="00B65685">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të ndryshuar;</w:t>
      </w:r>
    </w:p>
    <w:p w14:paraId="02C1EE27" w14:textId="6ACE406D"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praktikisht sa më afër kohës së lëvizjes, bimët i janë nënshtruar një trajtimi të përshtatshëm termoterapia në një objekt trajtimi të autorizuar dhe të mbikëqyrur nga AKVMB-ja, ku bimët në fazën e qetësisë zhyten për 45 minuta në ujë të ngrohur në 50°C.</w:t>
      </w:r>
    </w:p>
    <w:p w14:paraId="02C1EE28"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29"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24</w:t>
      </w:r>
    </w:p>
    <w:p w14:paraId="02C1EE2A"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Lëvizja brenda zonës së infektuar, brenda zonës së sigurisë dhe nga zonat e sigurisë në zonat e tyre përkatëse të infektuara, të bimëve të specifikuara që janë rritur për një pjesë të jetës së tyre në një zonë të shënuar</w:t>
      </w:r>
    </w:p>
    <w:p w14:paraId="02C1EE2B"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2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Lëvizja brenda zonës së infektuar, brenda zonës së sigurisë dhe nga zonat e sigurisë në zonat e tyre përkatëse të infektuara, të bimëve të specifikuara që janë rritur për të paktën një pjesë të jetës së tyre në një zonë të kufizuar, mund të lejohet vetëm kur plotësohen të gjitha kushtet e mëposhtme: </w:t>
      </w:r>
    </w:p>
    <w:p w14:paraId="02C1EE2D" w14:textId="6E9FD1A2"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bimët e specifikuara janë rritur në një zonë që i përket një operatori të regjistruar në përputhje me nenin 6/1, të </w:t>
      </w:r>
      <w:r w:rsidR="001B1A5B" w:rsidRPr="0039448C">
        <w:rPr>
          <w:rFonts w:ascii="Garamond" w:eastAsiaTheme="minorHAnsi" w:hAnsi="Garamond" w:cs="Calibri"/>
          <w:color w:val="000000"/>
          <w:lang w:eastAsia="en-US"/>
        </w:rPr>
        <w:t xml:space="preserve">ligjit nr. </w:t>
      </w:r>
      <w:r w:rsidRPr="0039448C">
        <w:rPr>
          <w:rFonts w:ascii="Garamond" w:eastAsiaTheme="minorHAnsi" w:hAnsi="Garamond" w:cs="Calibri"/>
          <w:color w:val="000000"/>
          <w:lang w:eastAsia="en-US"/>
        </w:rPr>
        <w:t>105/2016 “</w:t>
      </w:r>
      <w:r w:rsidRPr="0039448C">
        <w:rPr>
          <w:rFonts w:ascii="Garamond" w:eastAsiaTheme="minorHAnsi" w:hAnsi="Garamond" w:cs="Calibri"/>
          <w:i/>
          <w:iCs/>
          <w:color w:val="000000"/>
          <w:lang w:eastAsia="en-US"/>
        </w:rPr>
        <w:t>Për mbrojtjen e bimëve</w:t>
      </w:r>
      <w:r w:rsidRPr="0039448C">
        <w:rPr>
          <w:rFonts w:ascii="Garamond" w:eastAsiaTheme="minorHAnsi" w:hAnsi="Garamond" w:cs="Calibri"/>
          <w:color w:val="000000"/>
          <w:lang w:eastAsia="en-US"/>
        </w:rPr>
        <w:t>”</w:t>
      </w:r>
      <w:r w:rsidR="00B65685">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të ndryshuar;</w:t>
      </w:r>
    </w:p>
    <w:p w14:paraId="02C1EE2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vendi i nënshtrohet marrjes së mostrave dhe testimit vjetor për praninë e dëmtuesit të specifikuar duke marrë parasysh informacionin e përcaktuar në skedën e vrojtimit të dëmtuesit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E2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rezultatet e inspektimit vjetor dhe të testimit të një mostre përfaqësues konfirmojnë mungesën e dëmtuesit të specifikuar;</w:t>
      </w:r>
    </w:p>
    <w:p w14:paraId="02C1EE30" w14:textId="4C0D6BB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ç) bimët e specifikuara i nënshtrohen trajtimeve fitosanitare kundër popullatës së vektorëve, në të gjitha fazat e saj, në periudha të përshtatshme të vitit për të ruajtur </w:t>
      </w:r>
      <w:r w:rsidR="001B1A5B" w:rsidRPr="0039448C">
        <w:rPr>
          <w:rFonts w:ascii="Garamond" w:eastAsiaTheme="minorHAnsi" w:hAnsi="Garamond" w:cs="Calibri"/>
          <w:color w:val="000000"/>
          <w:lang w:eastAsia="en-US"/>
        </w:rPr>
        <w:t>pastërtinë</w:t>
      </w:r>
      <w:r w:rsidRPr="0039448C">
        <w:rPr>
          <w:rFonts w:ascii="Garamond" w:eastAsiaTheme="minorHAnsi" w:hAnsi="Garamond" w:cs="Calibri"/>
          <w:color w:val="000000"/>
          <w:lang w:eastAsia="en-US"/>
        </w:rPr>
        <w:t xml:space="preserve"> nga vektorët e dëmtuesit të specifikuar. Këto trajtime do të përfshijnë, sipas rastit, metoda efikase kimike, biologjike ose mekanike, duke marrë parasysh kushtet lokale;</w:t>
      </w:r>
    </w:p>
    <w:p w14:paraId="02C1EE3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d) operatorët profesionistë do t’i kërkojnë personit që i pranon ato bimë të nënshkruajë një deklaratë se ato bimë nuk do të zhvendosen nga ato zona.</w:t>
      </w:r>
    </w:p>
    <w:p w14:paraId="02C1EE32"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33"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lastRenderedPageBreak/>
        <w:t>Neni 25</w:t>
      </w:r>
    </w:p>
    <w:p w14:paraId="02C1EE34"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Miratimi i zonave të prodhimit</w:t>
      </w:r>
    </w:p>
    <w:p w14:paraId="02C1EE35"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3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AKVMB-ja mund të miratojë një vend prodhimi për qëllimet e neneve 20 dhe 22, vetëm kur plotëson të gjitha kushtet e mëposhtme:</w:t>
      </w:r>
    </w:p>
    <w:p w14:paraId="02C1EE37" w14:textId="55771732"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është regjistruar në përputhje me nenin 6/1, të </w:t>
      </w:r>
      <w:r w:rsidR="00AF3D90" w:rsidRPr="0039448C">
        <w:rPr>
          <w:rFonts w:ascii="Garamond" w:eastAsiaTheme="minorHAnsi" w:hAnsi="Garamond" w:cs="Calibri"/>
          <w:color w:val="000000"/>
          <w:lang w:eastAsia="en-US"/>
        </w:rPr>
        <w:t xml:space="preserve">ligjit nr. </w:t>
      </w:r>
      <w:r w:rsidRPr="0039448C">
        <w:rPr>
          <w:rFonts w:ascii="Garamond" w:eastAsiaTheme="minorHAnsi" w:hAnsi="Garamond" w:cs="Calibri"/>
          <w:color w:val="000000"/>
          <w:lang w:eastAsia="en-US"/>
        </w:rPr>
        <w:t>105/2016 “</w:t>
      </w:r>
      <w:r w:rsidRPr="0039448C">
        <w:rPr>
          <w:rFonts w:ascii="Garamond" w:eastAsiaTheme="minorHAnsi" w:hAnsi="Garamond" w:cs="Calibri"/>
          <w:i/>
          <w:iCs/>
          <w:color w:val="000000"/>
          <w:lang w:eastAsia="en-US"/>
        </w:rPr>
        <w:t>Për mbrojtjen e bimëve</w:t>
      </w:r>
      <w:r w:rsidRPr="0039448C">
        <w:rPr>
          <w:rFonts w:ascii="Garamond" w:eastAsiaTheme="minorHAnsi" w:hAnsi="Garamond" w:cs="Calibri"/>
          <w:color w:val="000000"/>
          <w:lang w:eastAsia="en-US"/>
        </w:rPr>
        <w:t>”</w:t>
      </w:r>
      <w:r w:rsidR="001B1A5B">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të ndryshuar;</w:t>
      </w:r>
    </w:p>
    <w:p w14:paraId="02C1EE3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është miratuar nga AKVMB-ja si një zonë e mbrojtur fizikisht kundër dëmtuesit të specifikuar dhe vektorëve të tij;</w:t>
      </w:r>
    </w:p>
    <w:p w14:paraId="02C1EE39"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i është nënshtruar çdo vit të paktën dy inspektimeve nga AKVMB-ja, në kohën më të përshtatshme.</w:t>
      </w:r>
    </w:p>
    <w:p w14:paraId="02C1EE3A" w14:textId="6145414E"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 Kur gjatë inspektimeve vjetore, AKVMB-ja do</w:t>
      </w:r>
      <w:r w:rsidR="00AF3D90">
        <w:rPr>
          <w:rFonts w:ascii="Garamond" w:eastAsiaTheme="minorHAnsi" w:hAnsi="Garamond" w:cs="Calibri"/>
          <w:color w:val="000000"/>
          <w:lang w:eastAsia="en-US"/>
        </w:rPr>
        <w:t xml:space="preserve"> të </w:t>
      </w:r>
      <w:r w:rsidRPr="0039448C">
        <w:rPr>
          <w:rFonts w:ascii="Garamond" w:eastAsiaTheme="minorHAnsi" w:hAnsi="Garamond" w:cs="Calibri"/>
          <w:color w:val="000000"/>
          <w:lang w:eastAsia="en-US"/>
        </w:rPr>
        <w:t>zbulojnë praninë e dëmtuesit të specifikuar ose dëmtime në mbrojtjen fizike të përmendur në shkronjën “b” të pikës 1 të këtij neni, ato do të revokojnë menjëherë autorizimin e zonës dhe do të pezullojnë përkohësisht lëvizja e bimëve të specifikuara jashtë zonës së shënuar dhe nga zona përkatëse të infektuar në zonën e sigurisë.</w:t>
      </w:r>
    </w:p>
    <w:p w14:paraId="02C1EE3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 AKVMB-ja për çdo rajon do të krijojë dhe përditësojë një listë me të gjitha vendet të autorizuara në përputhje me pikën 1 të këtij neni.</w:t>
      </w:r>
    </w:p>
    <w:p w14:paraId="02C1EE3D" w14:textId="1A01568D" w:rsidR="00F17B40" w:rsidRPr="0039448C" w:rsidRDefault="00F17B40" w:rsidP="00AF3D90">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Kjo listë i dërgohet autoritetit kompetent të mbro</w:t>
      </w:r>
      <w:r w:rsidR="00AF3D90">
        <w:rPr>
          <w:rFonts w:ascii="Garamond" w:eastAsiaTheme="minorHAnsi" w:hAnsi="Garamond" w:cs="Calibri"/>
          <w:color w:val="000000"/>
          <w:lang w:eastAsia="en-US"/>
        </w:rPr>
        <w:t xml:space="preserve">jtjes së bimëve, menjëherë pas </w:t>
      </w:r>
      <w:r w:rsidRPr="0039448C">
        <w:rPr>
          <w:rFonts w:ascii="Garamond" w:eastAsiaTheme="minorHAnsi" w:hAnsi="Garamond" w:cs="Calibri"/>
          <w:color w:val="000000"/>
          <w:lang w:eastAsia="en-US"/>
        </w:rPr>
        <w:t>krijimit ose përditësimit të kësaj liste.</w:t>
      </w:r>
    </w:p>
    <w:p w14:paraId="02C1EE3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E3F"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26</w:t>
      </w:r>
    </w:p>
    <w:p w14:paraId="02C1EE40"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Lëvizja brenda territorit të vendit të bimëve të specifikuara të cilat nuk janë rritur në një zonë të shënuar</w:t>
      </w:r>
    </w:p>
    <w:p w14:paraId="02C1EE41"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42"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 Bimët e specifikuara që nuk janë rritur kurrë brenda një zone të shënuar mund të zhvendosen vetëm brenda territorit të vendi, kur janë rritur në një zonë që plotëson kushtet e mëposhtme:</w:t>
      </w:r>
    </w:p>
    <w:p w14:paraId="02C1EE43" w14:textId="262ABACB"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i përket një operatori profesionist të regjistruar në përputhje me nenin 6/1, të </w:t>
      </w:r>
      <w:r w:rsidR="00AF3D90" w:rsidRPr="0039448C">
        <w:rPr>
          <w:rFonts w:ascii="Garamond" w:eastAsiaTheme="minorHAnsi" w:hAnsi="Garamond" w:cs="Calibri"/>
          <w:color w:val="000000"/>
          <w:lang w:eastAsia="en-US"/>
        </w:rPr>
        <w:t xml:space="preserve">ligjit nr. </w:t>
      </w:r>
      <w:r w:rsidRPr="0039448C">
        <w:rPr>
          <w:rFonts w:ascii="Garamond" w:eastAsiaTheme="minorHAnsi" w:hAnsi="Garamond" w:cs="Calibri"/>
          <w:color w:val="000000"/>
          <w:lang w:eastAsia="en-US"/>
        </w:rPr>
        <w:t>105/2016 “</w:t>
      </w:r>
      <w:r w:rsidRPr="0039448C">
        <w:rPr>
          <w:rFonts w:ascii="Garamond" w:eastAsiaTheme="minorHAnsi" w:hAnsi="Garamond" w:cs="Calibri"/>
          <w:i/>
          <w:iCs/>
          <w:color w:val="000000"/>
          <w:lang w:eastAsia="en-US"/>
        </w:rPr>
        <w:t>Për mbrojtjen e bimëve</w:t>
      </w:r>
      <w:r w:rsidRPr="0039448C">
        <w:rPr>
          <w:rFonts w:ascii="Garamond" w:eastAsiaTheme="minorHAnsi" w:hAnsi="Garamond" w:cs="Calibri"/>
          <w:color w:val="000000"/>
          <w:lang w:eastAsia="en-US"/>
        </w:rPr>
        <w:t>”</w:t>
      </w:r>
      <w:r w:rsidR="00B65685">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të ndryshuar dhe i nënshtrohet inspektimit vjetor nga AKVMB-ja;</w:t>
      </w:r>
    </w:p>
    <w:p w14:paraId="02C1EE4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i nënshtrohet, sipas rastit për nivelin e rrezikut, marrjes së mostrave dhe testimit për praninë e dëmtuesit të specifikuar, duke përdorur një test të listuar në aneksin III të këtij udhëzimi dhe duke marrë parasysh informacionin e përcaktuar në Skedën e Vrojtimit të Dëmtuesit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E4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2. Përjashtimisht nga parashikimet e pikës 1, të këtij neni, bimët për mbjellje, përveç farave, të </w:t>
      </w:r>
      <w:r w:rsidRPr="0039448C">
        <w:rPr>
          <w:rFonts w:ascii="Garamond" w:eastAsiaTheme="minorHAnsi" w:hAnsi="Garamond" w:cs="Calibri"/>
          <w:i/>
          <w:iCs/>
          <w:color w:val="000000"/>
          <w:lang w:eastAsia="en-US"/>
        </w:rPr>
        <w:t>Coffea</w:t>
      </w:r>
      <w:r w:rsidRPr="0039448C">
        <w:rPr>
          <w:rFonts w:ascii="Garamond" w:eastAsiaTheme="minorHAnsi" w:hAnsi="Garamond" w:cs="Calibri"/>
          <w:color w:val="000000"/>
          <w:lang w:eastAsia="en-US"/>
        </w:rPr>
        <w:t xml:space="preserve">, </w:t>
      </w:r>
      <w:r w:rsidRPr="0039448C">
        <w:rPr>
          <w:rFonts w:ascii="Garamond" w:eastAsiaTheme="minorHAnsi" w:hAnsi="Garamond" w:cs="Calibri"/>
          <w:i/>
          <w:iCs/>
          <w:color w:val="000000"/>
          <w:lang w:eastAsia="en-US"/>
        </w:rPr>
        <w:t>Lavandula dentata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Nerium oleander</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Olea europaea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Polygala myrtifolia</w:t>
      </w:r>
      <w:r w:rsidRPr="0039448C">
        <w:rPr>
          <w:rFonts w:ascii="Garamond" w:eastAsiaTheme="minorHAnsi" w:hAnsi="Garamond" w:cs="Calibri"/>
          <w:color w:val="000000"/>
          <w:lang w:eastAsia="en-US"/>
        </w:rPr>
        <w:t xml:space="preserve"> L. dhe </w:t>
      </w:r>
      <w:r w:rsidRPr="0039448C">
        <w:rPr>
          <w:rFonts w:ascii="Garamond" w:eastAsiaTheme="minorHAnsi" w:hAnsi="Garamond" w:cs="Calibri"/>
          <w:i/>
          <w:iCs/>
          <w:color w:val="000000"/>
          <w:lang w:eastAsia="en-US"/>
        </w:rPr>
        <w:t>Prunus dulcis</w:t>
      </w:r>
      <w:r w:rsidRPr="0039448C">
        <w:rPr>
          <w:rFonts w:ascii="Garamond" w:eastAsiaTheme="minorHAnsi" w:hAnsi="Garamond" w:cs="Calibri"/>
          <w:color w:val="000000"/>
          <w:lang w:eastAsia="en-US"/>
        </w:rPr>
        <w:t xml:space="preserve"> (Mill.) D.A. Webb, mund të zhvendoset për herë të parë brenda territorit të vendit,</w:t>
      </w:r>
      <w:r w:rsidR="00CF548F"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vetëm kur plotësohen kushtet e mëposhtme:</w:t>
      </w:r>
    </w:p>
    <w:p w14:paraId="02C1EE4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ato janë rritur në një vend që i nënshtrohet inspektimit vjetor nga AKVMB-ja;</w:t>
      </w:r>
    </w:p>
    <w:p w14:paraId="02C1EE47"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vendi i nënshtrohet marrjes së mostrave dhe testimit për praninë e dëmtuesit të specifikuar, duke marrë parasysh informacionin e përcaktuar në Skedën e Vrojtimit të Dëmtuesit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dhe duke përdorur një skemë mostrimi në gjendje të identifikojë me të paktën 80% besueshmëri, një niveli i pranisë së bimëve të infektuara prej 1%.</w:t>
      </w:r>
    </w:p>
    <w:p w14:paraId="02C1EE4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E49"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27</w:t>
      </w:r>
    </w:p>
    <w:p w14:paraId="02C1EE4A"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Lëvizja brenda vendit të bimëve mëmë parabazë ose materiale parabazë, të cilat janë rritur jashtë zonës së shënuar</w:t>
      </w:r>
    </w:p>
    <w:p w14:paraId="02C1EE4B"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4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Bimët mëmë parabazë ose materiali parabazë, të cilat i përkasin specieve </w:t>
      </w:r>
      <w:r w:rsidRPr="0039448C">
        <w:rPr>
          <w:rFonts w:ascii="Garamond" w:eastAsiaTheme="minorHAnsi" w:hAnsi="Garamond" w:cs="Calibri"/>
          <w:i/>
          <w:iCs/>
          <w:color w:val="000000"/>
          <w:lang w:eastAsia="en-US"/>
        </w:rPr>
        <w:t>Juglans regia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Olea europaea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Prunus amygdalus</w:t>
      </w:r>
      <w:r w:rsidRPr="0039448C">
        <w:rPr>
          <w:rFonts w:ascii="Garamond" w:eastAsiaTheme="minorHAnsi" w:hAnsi="Garamond" w:cs="Calibri"/>
          <w:color w:val="000000"/>
          <w:lang w:eastAsia="en-US"/>
        </w:rPr>
        <w:t xml:space="preserve"> Batsch P. </w:t>
      </w:r>
      <w:r w:rsidRPr="0039448C">
        <w:rPr>
          <w:rFonts w:ascii="Garamond" w:eastAsiaTheme="minorHAnsi" w:hAnsi="Garamond" w:cs="Calibri"/>
          <w:i/>
          <w:iCs/>
          <w:color w:val="000000"/>
          <w:lang w:eastAsia="en-US"/>
        </w:rPr>
        <w:t>amygdalus</w:t>
      </w:r>
      <w:r w:rsidRPr="0039448C">
        <w:rPr>
          <w:rFonts w:ascii="Garamond" w:eastAsiaTheme="minorHAnsi" w:hAnsi="Garamond" w:cs="Calibri"/>
          <w:color w:val="000000"/>
          <w:lang w:eastAsia="en-US"/>
        </w:rPr>
        <w:t xml:space="preserve"> x P. </w:t>
      </w:r>
      <w:r w:rsidRPr="0039448C">
        <w:rPr>
          <w:rFonts w:ascii="Garamond" w:eastAsiaTheme="minorHAnsi" w:hAnsi="Garamond" w:cs="Calibri"/>
          <w:i/>
          <w:iCs/>
          <w:color w:val="000000"/>
          <w:lang w:eastAsia="en-US"/>
        </w:rPr>
        <w:t>persica</w:t>
      </w:r>
      <w:r w:rsidRPr="0039448C">
        <w:rPr>
          <w:rFonts w:ascii="Garamond" w:eastAsiaTheme="minorHAnsi" w:hAnsi="Garamond" w:cs="Calibri"/>
          <w:color w:val="000000"/>
          <w:lang w:eastAsia="en-US"/>
        </w:rPr>
        <w:t xml:space="preserve">, P. </w:t>
      </w:r>
      <w:r w:rsidRPr="0039448C">
        <w:rPr>
          <w:rFonts w:ascii="Garamond" w:eastAsiaTheme="minorHAnsi" w:hAnsi="Garamond" w:cs="Calibri"/>
          <w:i/>
          <w:iCs/>
          <w:color w:val="000000"/>
          <w:lang w:eastAsia="en-US"/>
        </w:rPr>
        <w:t>armeniaca</w:t>
      </w:r>
      <w:r w:rsidRPr="0039448C">
        <w:rPr>
          <w:rFonts w:ascii="Garamond" w:eastAsiaTheme="minorHAnsi" w:hAnsi="Garamond" w:cs="Calibri"/>
          <w:color w:val="000000"/>
          <w:lang w:eastAsia="en-US"/>
        </w:rPr>
        <w:t xml:space="preserve"> L., P. </w:t>
      </w:r>
      <w:r w:rsidRPr="0039448C">
        <w:rPr>
          <w:rFonts w:ascii="Garamond" w:eastAsiaTheme="minorHAnsi" w:hAnsi="Garamond" w:cs="Calibri"/>
          <w:i/>
          <w:iCs/>
          <w:color w:val="000000"/>
          <w:lang w:eastAsia="en-US"/>
        </w:rPr>
        <w:t>avium</w:t>
      </w:r>
      <w:r w:rsidRPr="0039448C">
        <w:rPr>
          <w:rFonts w:ascii="Garamond" w:eastAsiaTheme="minorHAnsi" w:hAnsi="Garamond" w:cs="Calibri"/>
          <w:color w:val="000000"/>
          <w:lang w:eastAsia="en-US"/>
        </w:rPr>
        <w:t xml:space="preserve"> (L.) L., P. </w:t>
      </w:r>
      <w:r w:rsidRPr="0039448C">
        <w:rPr>
          <w:rFonts w:ascii="Garamond" w:eastAsiaTheme="minorHAnsi" w:hAnsi="Garamond" w:cs="Calibri"/>
          <w:i/>
          <w:iCs/>
          <w:color w:val="000000"/>
          <w:lang w:eastAsia="en-US"/>
        </w:rPr>
        <w:t>cerasus</w:t>
      </w:r>
      <w:r w:rsidRPr="0039448C">
        <w:rPr>
          <w:rFonts w:ascii="Garamond" w:eastAsiaTheme="minorHAnsi" w:hAnsi="Garamond" w:cs="Calibri"/>
          <w:color w:val="000000"/>
          <w:lang w:eastAsia="en-US"/>
        </w:rPr>
        <w:t xml:space="preserve"> L., P. </w:t>
      </w:r>
      <w:r w:rsidRPr="0039448C">
        <w:rPr>
          <w:rFonts w:ascii="Garamond" w:eastAsiaTheme="minorHAnsi" w:hAnsi="Garamond" w:cs="Calibri"/>
          <w:i/>
          <w:iCs/>
          <w:color w:val="000000"/>
          <w:lang w:eastAsia="en-US"/>
        </w:rPr>
        <w:t>domestica</w:t>
      </w:r>
      <w:r w:rsidRPr="0039448C">
        <w:rPr>
          <w:rFonts w:ascii="Garamond" w:eastAsiaTheme="minorHAnsi" w:hAnsi="Garamond" w:cs="Calibri"/>
          <w:color w:val="000000"/>
          <w:lang w:eastAsia="en-US"/>
        </w:rPr>
        <w:t xml:space="preserve"> L., P. </w:t>
      </w:r>
      <w:r w:rsidRPr="0039448C">
        <w:rPr>
          <w:rFonts w:ascii="Garamond" w:eastAsiaTheme="minorHAnsi" w:hAnsi="Garamond" w:cs="Calibri"/>
          <w:i/>
          <w:iCs/>
          <w:color w:val="000000"/>
          <w:lang w:eastAsia="en-US"/>
        </w:rPr>
        <w:t>domestica</w:t>
      </w:r>
      <w:r w:rsidRPr="0039448C">
        <w:rPr>
          <w:rFonts w:ascii="Garamond" w:eastAsiaTheme="minorHAnsi" w:hAnsi="Garamond" w:cs="Calibri"/>
          <w:color w:val="000000"/>
          <w:lang w:eastAsia="en-US"/>
        </w:rPr>
        <w:t xml:space="preserve"> x P. </w:t>
      </w:r>
      <w:r w:rsidRPr="0039448C">
        <w:rPr>
          <w:rFonts w:ascii="Garamond" w:eastAsiaTheme="minorHAnsi" w:hAnsi="Garamond" w:cs="Calibri"/>
          <w:i/>
          <w:iCs/>
          <w:color w:val="000000"/>
          <w:lang w:eastAsia="en-US"/>
        </w:rPr>
        <w:t>salicina</w:t>
      </w:r>
      <w:r w:rsidRPr="0039448C">
        <w:rPr>
          <w:rFonts w:ascii="Garamond" w:eastAsiaTheme="minorHAnsi" w:hAnsi="Garamond" w:cs="Calibri"/>
          <w:color w:val="000000"/>
          <w:lang w:eastAsia="en-US"/>
        </w:rPr>
        <w:t xml:space="preserve">, P. </w:t>
      </w:r>
      <w:r w:rsidRPr="0039448C">
        <w:rPr>
          <w:rFonts w:ascii="Garamond" w:eastAsiaTheme="minorHAnsi" w:hAnsi="Garamond" w:cs="Calibri"/>
          <w:i/>
          <w:iCs/>
          <w:color w:val="000000"/>
          <w:lang w:eastAsia="en-US"/>
        </w:rPr>
        <w:t>dulcis</w:t>
      </w:r>
      <w:r w:rsidRPr="0039448C">
        <w:rPr>
          <w:rFonts w:ascii="Garamond" w:eastAsiaTheme="minorHAnsi" w:hAnsi="Garamond" w:cs="Calibri"/>
          <w:color w:val="000000"/>
          <w:lang w:eastAsia="en-US"/>
        </w:rPr>
        <w:t xml:space="preserve"> (Mill.) </w:t>
      </w:r>
    </w:p>
    <w:p w14:paraId="02C1EE4D" w14:textId="0306648D"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 xml:space="preserve">DA Webb, P. </w:t>
      </w:r>
      <w:r w:rsidRPr="0039448C">
        <w:rPr>
          <w:rFonts w:ascii="Garamond" w:eastAsiaTheme="minorHAnsi" w:hAnsi="Garamond" w:cs="Calibri"/>
          <w:i/>
          <w:iCs/>
          <w:color w:val="000000"/>
          <w:lang w:eastAsia="en-US"/>
        </w:rPr>
        <w:t xml:space="preserve">persica </w:t>
      </w:r>
      <w:r w:rsidRPr="0039448C">
        <w:rPr>
          <w:rFonts w:ascii="Garamond" w:eastAsiaTheme="minorHAnsi" w:hAnsi="Garamond" w:cs="Calibri"/>
          <w:color w:val="000000"/>
          <w:lang w:eastAsia="en-US"/>
        </w:rPr>
        <w:t xml:space="preserve">(L.) Batsch dhe P. </w:t>
      </w:r>
      <w:r w:rsidRPr="0039448C">
        <w:rPr>
          <w:rFonts w:ascii="Garamond" w:eastAsiaTheme="minorHAnsi" w:hAnsi="Garamond" w:cs="Calibri"/>
          <w:i/>
          <w:iCs/>
          <w:color w:val="000000"/>
          <w:lang w:eastAsia="en-US"/>
        </w:rPr>
        <w:t>salicina</w:t>
      </w:r>
      <w:r w:rsidRPr="0039448C">
        <w:rPr>
          <w:rFonts w:ascii="Garamond" w:eastAsiaTheme="minorHAnsi" w:hAnsi="Garamond" w:cs="Calibri"/>
          <w:color w:val="000000"/>
          <w:lang w:eastAsia="en-US"/>
        </w:rPr>
        <w:t xml:space="preserve"> Lindley dhe që janë rritur jashtë zonës së shënuar dhe kanë kaluar të paktën një pjesë të jetës së tyre jashtë objekteve me rrjet mbrojtëse kundër insekteve, mund të zhvendosen vetëm brenda vendit kur ata shoqërohen me pasaportë bimore ose certifikatë fitosanitare të </w:t>
      </w:r>
      <w:r w:rsidR="00AF3D90" w:rsidRPr="0039448C">
        <w:rPr>
          <w:rFonts w:ascii="Garamond" w:eastAsiaTheme="minorHAnsi" w:hAnsi="Garamond" w:cs="Calibri"/>
          <w:color w:val="000000"/>
          <w:lang w:eastAsia="en-US"/>
        </w:rPr>
        <w:t>brendshme</w:t>
      </w:r>
      <w:r w:rsidRPr="0039448C">
        <w:rPr>
          <w:rFonts w:ascii="Garamond" w:eastAsiaTheme="minorHAnsi" w:hAnsi="Garamond" w:cs="Calibri"/>
          <w:color w:val="000000"/>
          <w:lang w:eastAsia="en-US"/>
        </w:rPr>
        <w:t xml:space="preserve"> dhe janë plotësuar këto kushte:</w:t>
      </w:r>
    </w:p>
    <w:p w14:paraId="02C1EE4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ato janë certifikuar në përputhje me legjislacionin në fuqi për materialin mbjellës;</w:t>
      </w:r>
    </w:p>
    <w:p w14:paraId="02C1EE4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brenda një kohe sa më të shkurtër përpara lëvizjes së tyre, ato i janë nënshtruar inspektimit vizual, marrjes së mostrave dhe testimit molekular për praninë e dëmtuesit të specifikuar, të kryera në përputhje me standardet ndërkombëtare për masat fitosanitare.</w:t>
      </w:r>
    </w:p>
    <w:p w14:paraId="02C1EE50" w14:textId="77777777" w:rsidR="00F17B40" w:rsidRPr="0039448C" w:rsidRDefault="00F17B40" w:rsidP="007D06F2">
      <w:pPr>
        <w:autoSpaceDE w:val="0"/>
        <w:autoSpaceDN w:val="0"/>
        <w:adjustRightInd w:val="0"/>
        <w:ind w:firstLine="284"/>
        <w:jc w:val="both"/>
        <w:rPr>
          <w:rFonts w:ascii="Garamond" w:eastAsiaTheme="minorHAnsi" w:hAnsi="Garamond" w:cs="Calibri"/>
          <w:bCs/>
          <w:color w:val="000000"/>
          <w:lang w:eastAsia="en-US"/>
        </w:rPr>
      </w:pPr>
    </w:p>
    <w:p w14:paraId="02C1EE51"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28</w:t>
      </w:r>
    </w:p>
    <w:p w14:paraId="02C1EE52"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Pasaporta e bimore</w:t>
      </w:r>
    </w:p>
    <w:p w14:paraId="02C1EE53"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5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Bimët e cituara në nenet 20 deri në 27 do të zhvendosen brenda territorit të vendit vetëm nëse shoqërohen me një pasaportë bimore/certifikate fitosanitare e brendshme.</w:t>
      </w:r>
    </w:p>
    <w:p w14:paraId="02C1EE5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Në rastin e bimëve të specifikuara të përmendura në nenin 24, do të zbatohen kushtet e mëposhtme shtesë:</w:t>
      </w:r>
    </w:p>
    <w:p w14:paraId="02C1EE56" w14:textId="4990C364"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në rastin kur ato lëvizin vetëm brenda zonave të infektuara, treguesi “Zonë e infektuar- XYLEFA” do të përfshihet pranë kodit të gjurmueshmërisë të cituar në </w:t>
      </w:r>
      <w:r w:rsidR="00AF3D90" w:rsidRPr="0039448C">
        <w:rPr>
          <w:rFonts w:ascii="Garamond" w:eastAsiaTheme="minorHAnsi" w:hAnsi="Garamond" w:cs="Calibri"/>
          <w:color w:val="000000"/>
          <w:lang w:eastAsia="en-US"/>
        </w:rPr>
        <w:t>pasaportë</w:t>
      </w:r>
      <w:r w:rsidRPr="0039448C">
        <w:rPr>
          <w:rFonts w:ascii="Garamond" w:eastAsiaTheme="minorHAnsi" w:hAnsi="Garamond" w:cs="Calibri"/>
          <w:color w:val="000000"/>
          <w:lang w:eastAsia="en-US"/>
        </w:rPr>
        <w:t xml:space="preserve"> bimore ose </w:t>
      </w:r>
      <w:r w:rsidR="00AF3D90" w:rsidRPr="0039448C">
        <w:rPr>
          <w:rFonts w:ascii="Garamond" w:eastAsiaTheme="minorHAnsi" w:hAnsi="Garamond" w:cs="Calibri"/>
          <w:color w:val="000000"/>
          <w:lang w:eastAsia="en-US"/>
        </w:rPr>
        <w:t>certifikat</w:t>
      </w:r>
      <w:r w:rsidR="00AF3D90">
        <w:rPr>
          <w:rFonts w:ascii="Garamond" w:eastAsiaTheme="minorHAnsi" w:hAnsi="Garamond" w:cs="Calibri"/>
          <w:color w:val="000000"/>
          <w:lang w:eastAsia="en-US"/>
        </w:rPr>
        <w:t>ë</w:t>
      </w:r>
      <w:r w:rsidRPr="0039448C">
        <w:rPr>
          <w:rFonts w:ascii="Garamond" w:eastAsiaTheme="minorHAnsi" w:hAnsi="Garamond" w:cs="Calibri"/>
          <w:color w:val="000000"/>
          <w:lang w:eastAsia="en-US"/>
        </w:rPr>
        <w:t xml:space="preserve"> fitosanitare të brendshme;</w:t>
      </w:r>
    </w:p>
    <w:p w14:paraId="02C1EE57" w14:textId="221987A3"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në rastin kur ato lëvizin brenda zonës së sigurisë ose nga zona sigurie në zonën e infektuar, treguesi “Zona e sigurisë dhe Zona e Infektuar-XYLEFA” do të përfshihet pranë kodit të gjurmueshmërisë të cituar në </w:t>
      </w:r>
      <w:r w:rsidR="00AF3D90" w:rsidRPr="0039448C">
        <w:rPr>
          <w:rFonts w:ascii="Garamond" w:eastAsiaTheme="minorHAnsi" w:hAnsi="Garamond" w:cs="Calibri"/>
          <w:color w:val="000000"/>
          <w:lang w:eastAsia="en-US"/>
        </w:rPr>
        <w:t>pasaportë</w:t>
      </w:r>
      <w:r w:rsidRPr="0039448C">
        <w:rPr>
          <w:rFonts w:ascii="Garamond" w:eastAsiaTheme="minorHAnsi" w:hAnsi="Garamond" w:cs="Calibri"/>
          <w:color w:val="000000"/>
          <w:lang w:eastAsia="en-US"/>
        </w:rPr>
        <w:t xml:space="preserve"> bimore ose </w:t>
      </w:r>
      <w:r w:rsidR="00AF3D90" w:rsidRPr="0039448C">
        <w:rPr>
          <w:rFonts w:ascii="Garamond" w:eastAsiaTheme="minorHAnsi" w:hAnsi="Garamond" w:cs="Calibri"/>
          <w:color w:val="000000"/>
          <w:lang w:eastAsia="en-US"/>
        </w:rPr>
        <w:t>certifikatë</w:t>
      </w:r>
      <w:r w:rsidRPr="0039448C">
        <w:rPr>
          <w:rFonts w:ascii="Garamond" w:eastAsiaTheme="minorHAnsi" w:hAnsi="Garamond" w:cs="Calibri"/>
          <w:color w:val="000000"/>
          <w:lang w:eastAsia="en-US"/>
        </w:rPr>
        <w:t xml:space="preserve"> fitosanitare të brendshme.</w:t>
      </w:r>
    </w:p>
    <w:p w14:paraId="02C1EE5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E59"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5A"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VIII</w:t>
      </w:r>
    </w:p>
    <w:p w14:paraId="02C1EE5B"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IMPORTI I BIMËVE BUJTËSE NË TERRITORIN E REPUBLIKËS SË SHQIPËRISË</w:t>
      </w:r>
    </w:p>
    <w:p w14:paraId="02C1EE5C" w14:textId="77777777" w:rsidR="00F17B40" w:rsidRPr="0039448C" w:rsidRDefault="00F17B40" w:rsidP="007D06F2">
      <w:pPr>
        <w:autoSpaceDE w:val="0"/>
        <w:autoSpaceDN w:val="0"/>
        <w:adjustRightInd w:val="0"/>
        <w:ind w:firstLine="284"/>
        <w:jc w:val="center"/>
        <w:rPr>
          <w:rFonts w:ascii="Garamond" w:eastAsiaTheme="minorHAnsi" w:hAnsi="Garamond" w:cs="Calibri"/>
          <w:color w:val="000000"/>
          <w:lang w:eastAsia="en-US"/>
        </w:rPr>
      </w:pPr>
    </w:p>
    <w:p w14:paraId="02C1EE5D"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29</w:t>
      </w:r>
    </w:p>
    <w:p w14:paraId="02C1EE5E"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Hyrja në territorin e vendit të bimëve bujtëse me origjinë nga vendet e tjera ku dihet se dëmtuesi i specifikuar nuk është i pranishëm</w:t>
      </w:r>
    </w:p>
    <w:p w14:paraId="02C1EE5F"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6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Bimët bujtëse me origjinë nga vendet e tjera, ku dihet se dëmtuesi i specifikuar nuk është i pranishëm, mund të hynë në territorin e vendit, vetëm kur plotësohen kushtet e mëposhtme:</w:t>
      </w:r>
    </w:p>
    <w:p w14:paraId="02C1EE61" w14:textId="77777777"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autoriteti kompetent i mbrojtjes së bimëve të vendit tjetër, përveç atyre të BE-së, i ka komunikuar me shkrim Komisionit Evropian statusin e vendit të tyre në lidhje me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dhe kjo deklaratë është publikuar në faqen zyrtare të BE-së “</w:t>
      </w:r>
      <w:r w:rsidRPr="0039448C">
        <w:rPr>
          <w:rFonts w:ascii="Garamond" w:eastAsiaTheme="minorHAnsi" w:hAnsi="Garamond" w:cs="Calibri"/>
          <w:i/>
          <w:iCs/>
          <w:color w:val="000000"/>
          <w:lang w:eastAsia="en-US"/>
        </w:rPr>
        <w:t>Deklarata nga vendet jo anëtare të BE-së në lidhje me statusin e Xylella fastidiosa</w:t>
      </w:r>
      <w:r w:rsidRPr="0039448C">
        <w:rPr>
          <w:rFonts w:ascii="Garamond" w:eastAsiaTheme="minorHAnsi" w:hAnsi="Garamond" w:cs="Calibri"/>
          <w:color w:val="000000"/>
          <w:lang w:eastAsia="en-US"/>
        </w:rPr>
        <w:t xml:space="preserve">”. </w:t>
      </w:r>
    </w:p>
    <w:p w14:paraId="02C1EE62" w14:textId="77777777"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Në rast se një deklaratë e tillë nuk është e publikuar si më lart, autoriteti kompetent i vendit tjetër njofton me shkrim autoritetin kompetent të mbrojtjes së bimëve në ministri të vendit tonë, se dëmtuesi i specifikuar dihet se nuk është i pranishëm në vend në bazë të inspektimeve, mostrimeve dhe testimeve molekulare, duke përdorur një test të listuar në aneksin III të këtij udhëzimi, dhe në përputhje me Standardet Ndërkombëtare përkatëse për Masat Fitosanitare. </w:t>
      </w:r>
    </w:p>
    <w:p w14:paraId="02C1EE63" w14:textId="77777777"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Duke marrë parasysh udhëzimet për vrojtimet statistikisht të qëndrueshme me bazë risku të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përcaktimi i skemës së vrojtimit dhe mostrimit të përdorur janë në gjendje të identifikojnë me të paktën 80% besueshmëri, një nivel të pranisë së bimëve të infektuara në nivel kombëtar prej 1%. </w:t>
      </w:r>
    </w:p>
    <w:p w14:paraId="02C1EE64"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r w:rsidRPr="0039448C">
        <w:rPr>
          <w:rFonts w:ascii="Garamond" w:eastAsiaTheme="minorHAnsi" w:hAnsi="Garamond" w:cs="Calibri"/>
          <w:color w:val="000000"/>
          <w:lang w:eastAsia="en-US"/>
        </w:rPr>
        <w:t xml:space="preserve">Për vendet e BE-së statusi në lidhje me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do të verifikohet në faqen zyrtare të BE-së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E6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b) bimët bujtëse shoqërohen nga një certifikatë fitosanitare që citon në rubrikën “Deklaratë Shtesë” se dëmtuesi i specifikuar nuk është i pranishëm në vend;</w:t>
      </w:r>
    </w:p>
    <w:p w14:paraId="02C1EE6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bimët bujtëse janë rritur në një vend që i nënshtrohet inspektimit vjetor nga autoriteti kompetent dhe sipas rastit për nivelin e rrezikut, me marrjen e mostrave dhe testimin, të përcaktuara në aneksin III të këtij udhëzimi, të kryera në kohën e duhur në ato bimë për praninë e dëmtuesit të specifikuar;</w:t>
      </w:r>
    </w:p>
    <w:p w14:paraId="02C1EE67"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ç) bimët për mbjellje, të ndryshme nga farat, të </w:t>
      </w:r>
      <w:r w:rsidRPr="0039448C">
        <w:rPr>
          <w:rFonts w:ascii="Garamond" w:eastAsiaTheme="minorHAnsi" w:hAnsi="Garamond" w:cs="Calibri"/>
          <w:i/>
          <w:iCs/>
          <w:color w:val="000000"/>
          <w:lang w:eastAsia="en-US"/>
        </w:rPr>
        <w:t>Coffea</w:t>
      </w:r>
      <w:r w:rsidRPr="0039448C">
        <w:rPr>
          <w:rFonts w:ascii="Garamond" w:eastAsiaTheme="minorHAnsi" w:hAnsi="Garamond" w:cs="Calibri"/>
          <w:color w:val="000000"/>
          <w:lang w:eastAsia="en-US"/>
        </w:rPr>
        <w:t xml:space="preserve">, </w:t>
      </w:r>
      <w:r w:rsidRPr="0039448C">
        <w:rPr>
          <w:rFonts w:ascii="Garamond" w:eastAsiaTheme="minorHAnsi" w:hAnsi="Garamond" w:cs="Calibri"/>
          <w:i/>
          <w:iCs/>
          <w:color w:val="000000"/>
          <w:lang w:eastAsia="en-US"/>
        </w:rPr>
        <w:t>Lavandula dentata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Nerium oleander</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Olea europaea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Polygala myrtifolia</w:t>
      </w:r>
      <w:r w:rsidRPr="0039448C">
        <w:rPr>
          <w:rFonts w:ascii="Garamond" w:eastAsiaTheme="minorHAnsi" w:hAnsi="Garamond" w:cs="Calibri"/>
          <w:color w:val="000000"/>
          <w:lang w:eastAsia="en-US"/>
        </w:rPr>
        <w:t xml:space="preserve"> L. dhe </w:t>
      </w:r>
      <w:r w:rsidRPr="0039448C">
        <w:rPr>
          <w:rFonts w:ascii="Garamond" w:eastAsiaTheme="minorHAnsi" w:hAnsi="Garamond" w:cs="Calibri"/>
          <w:i/>
          <w:iCs/>
          <w:color w:val="000000"/>
          <w:lang w:eastAsia="en-US"/>
        </w:rPr>
        <w:t>Prunus dulcis</w:t>
      </w:r>
      <w:r w:rsidRPr="0039448C">
        <w:rPr>
          <w:rFonts w:ascii="Garamond" w:eastAsiaTheme="minorHAnsi" w:hAnsi="Garamond" w:cs="Calibri"/>
          <w:color w:val="000000"/>
          <w:lang w:eastAsia="en-US"/>
        </w:rPr>
        <w:t xml:space="preserve"> (Mill.) D.A. Webb, janë rritur në një zonë që i nënshtrohet inspektimit vjetor nga autoriteti kompetent me mostrime dhe testime, të përcatuara në aneksin III të këtij udhëzimi, të kryera në kohën e duhur në ato bimë për praninë e dëmtuesit të specifikuar duke përdorur një skemë mostrimi të aftë të identifikojë me të paktën 80% besueshmëri, një nivel pranie të bimëve të infektuara prej 1%;</w:t>
      </w:r>
    </w:p>
    <w:p w14:paraId="02C1EE6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(d) me hyrjen në territorin e vendit, bimët bujtëse kontrollohen nga AKU-ja në përputhje me nenin 34. AKU lejon hyrjen në territorine vendit të ngarkesave që rezultojnë të pastra nga dëmtuesi i specifikuar.</w:t>
      </w:r>
    </w:p>
    <w:p w14:paraId="02C1EE69"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6A"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30</w:t>
      </w:r>
    </w:p>
    <w:p w14:paraId="02C1EE6B"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Hyrja në territorin e vendit të bimëve bujtëse me origjinë nga një zonë të pastër dëmtuesi të një vendi të infektuar</w:t>
      </w:r>
    </w:p>
    <w:p w14:paraId="02C1EE6C"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6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Bimët bujtëse me origjinë nga një vend tjetër ku dihet se është i pranishëm dëmtuesi i specifikuar mund të hynë në territorin e vendit tonë vetëm kur plotësohen të gjitha kushtet e mëposhtme:</w:t>
      </w:r>
    </w:p>
    <w:p w14:paraId="02C1EE6E" w14:textId="77777777"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a) bimët bujtëse e kanë origjinën në një zonë e cila është deklaruar të jetë e pastër nga dëmtuesi i specifikuar nga autoriteti kompetent për mbrojtjen e bimëve në përputhje me standardet ndërkombëtare për masat fitosanitare përkatëse dhe në bazë të vrojtimeve zyrtare të bazuara në mostrime dhe testime, duke përdorur një test të listuar në aneksin III të këtij udhëzimi. </w:t>
      </w:r>
    </w:p>
    <w:p w14:paraId="02C1EE6F" w14:textId="77777777"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Duke marrë parasysh udhëzimet për vrojtimet statistikisht të qëndrueshme dhe të bazuara në rrezik të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përcaktimi i skemës së vrojtimit dhe mostrimit të përdorur janë në gjendje të identifikojnë me të paktën 80% besueshmëri, një nivel të pranisë së bimëve të infektuara prej 1%;</w:t>
      </w:r>
    </w:p>
    <w:p w14:paraId="02C1EE70" w14:textId="688F17DE"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autoriteti kompetent i mbrojtjes së bimëve të vendit tjetër, përveç atyre të BE-së, i ka komunikuar me shkrim Komisionit Evropian emrin e zonës së pastër dhe kjo deklaratë është publikuar në faqen zyrtare të BE-së “Deklarata nga vendet joanëtare të BE-së në lidhje me statusin 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E7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Në rast se një deklaratë e tillë nuk është e publikuar si më lart, autoriteti kompetent i vendit tjetër njofton me shkrim autoritetin kompetent në Ministri të vendit tonë.</w:t>
      </w:r>
    </w:p>
    <w:p w14:paraId="02C1EE72"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r w:rsidRPr="0039448C">
        <w:rPr>
          <w:rFonts w:ascii="Garamond" w:eastAsiaTheme="minorHAnsi" w:hAnsi="Garamond" w:cs="Calibri"/>
          <w:color w:val="000000"/>
          <w:lang w:eastAsia="en-US"/>
        </w:rPr>
        <w:t xml:space="preserve">Për vendet e BE-së statusi në lidhje me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do të verifikohet në faqen zyrtare të BE-së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E73" w14:textId="1E0608DF"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c) bimët bujtëse shoqërohen nga një certifikatë fitosanitare që deklaron në rubrikën “vendi i origjinës” që bimët bujtëse përkatëse kanë kaluar gjithë jetën e tyre në zonën e përmendur në shkronjën </w:t>
      </w:r>
      <w:r w:rsidR="00AF3D90">
        <w:rPr>
          <w:rFonts w:ascii="Garamond" w:eastAsiaTheme="minorHAnsi" w:hAnsi="Garamond" w:cs="Calibri"/>
          <w:color w:val="000000"/>
          <w:lang w:eastAsia="en-US"/>
        </w:rPr>
        <w:t>“</w:t>
      </w:r>
      <w:r w:rsidRPr="0039448C">
        <w:rPr>
          <w:rFonts w:ascii="Garamond" w:eastAsiaTheme="minorHAnsi" w:hAnsi="Garamond" w:cs="Calibri"/>
          <w:color w:val="000000"/>
          <w:lang w:eastAsia="en-US"/>
        </w:rPr>
        <w:t>a</w:t>
      </w:r>
      <w:r w:rsidR="00AF3D90">
        <w:rPr>
          <w:rFonts w:ascii="Garamond" w:eastAsiaTheme="minorHAnsi" w:hAnsi="Garamond" w:cs="Calibri"/>
          <w:color w:val="000000"/>
          <w:lang w:eastAsia="en-US"/>
        </w:rPr>
        <w:t>”</w:t>
      </w:r>
      <w:r w:rsidRPr="0039448C">
        <w:rPr>
          <w:rFonts w:ascii="Garamond" w:eastAsiaTheme="minorHAnsi" w:hAnsi="Garamond" w:cs="Calibri"/>
          <w:color w:val="000000"/>
          <w:lang w:eastAsia="en-US"/>
        </w:rPr>
        <w:t>, me referencë specifike për emrin e asaj zone;</w:t>
      </w:r>
    </w:p>
    <w:p w14:paraId="02C1EE7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 bimët bujtëse janë rritur në një vend që i nënshtrohet inspektimit vjetor nga autoriteti kompetent dhe sipas rastit për nivelin e riskut, me marrjen e mostrave dhe testimin me një nga testet të renditur në aneksin III, të kryera në kohën e duhur në ato bimë për praninë e dëmtuesit të specifikuar;</w:t>
      </w:r>
    </w:p>
    <w:p w14:paraId="02C1EE7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d) bimët për mbjellje, përveç farave, të </w:t>
      </w:r>
      <w:r w:rsidRPr="0039448C">
        <w:rPr>
          <w:rFonts w:ascii="Garamond" w:eastAsiaTheme="minorHAnsi" w:hAnsi="Garamond" w:cs="Calibri"/>
          <w:i/>
          <w:iCs/>
          <w:color w:val="000000"/>
          <w:lang w:eastAsia="en-US"/>
        </w:rPr>
        <w:t>Coffea</w:t>
      </w:r>
      <w:r w:rsidRPr="0039448C">
        <w:rPr>
          <w:rFonts w:ascii="Garamond" w:eastAsiaTheme="minorHAnsi" w:hAnsi="Garamond" w:cs="Calibri"/>
          <w:color w:val="000000"/>
          <w:lang w:eastAsia="en-US"/>
        </w:rPr>
        <w:t xml:space="preserve">, </w:t>
      </w:r>
      <w:r w:rsidRPr="0039448C">
        <w:rPr>
          <w:rFonts w:ascii="Garamond" w:eastAsiaTheme="minorHAnsi" w:hAnsi="Garamond" w:cs="Calibri"/>
          <w:i/>
          <w:iCs/>
          <w:color w:val="000000"/>
          <w:lang w:eastAsia="en-US"/>
        </w:rPr>
        <w:t>Lavandula</w:t>
      </w:r>
      <w:r w:rsidRPr="0039448C">
        <w:rPr>
          <w:rFonts w:ascii="Garamond" w:eastAsiaTheme="minorHAnsi" w:hAnsi="Garamond" w:cs="Calibri"/>
          <w:color w:val="000000"/>
          <w:lang w:eastAsia="en-US"/>
        </w:rPr>
        <w:t xml:space="preserve"> </w:t>
      </w:r>
      <w:r w:rsidRPr="0039448C">
        <w:rPr>
          <w:rFonts w:ascii="Garamond" w:eastAsiaTheme="minorHAnsi" w:hAnsi="Garamond" w:cs="Calibri"/>
          <w:i/>
          <w:iCs/>
          <w:color w:val="000000"/>
          <w:lang w:eastAsia="en-US"/>
        </w:rPr>
        <w:t>dentata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Nerium oleander</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Olea europaea</w:t>
      </w:r>
      <w:r w:rsidRPr="0039448C">
        <w:rPr>
          <w:rFonts w:ascii="Garamond" w:eastAsiaTheme="minorHAnsi" w:hAnsi="Garamond" w:cs="Calibri"/>
          <w:color w:val="000000"/>
          <w:lang w:eastAsia="en-US"/>
        </w:rPr>
        <w:t xml:space="preserve"> L., </w:t>
      </w:r>
      <w:r w:rsidRPr="0039448C">
        <w:rPr>
          <w:rFonts w:ascii="Garamond" w:eastAsiaTheme="minorHAnsi" w:hAnsi="Garamond" w:cs="Calibri"/>
          <w:i/>
          <w:iCs/>
          <w:color w:val="000000"/>
          <w:lang w:eastAsia="en-US"/>
        </w:rPr>
        <w:t>Polygala myrtifolia</w:t>
      </w:r>
      <w:r w:rsidRPr="0039448C">
        <w:rPr>
          <w:rFonts w:ascii="Garamond" w:eastAsiaTheme="minorHAnsi" w:hAnsi="Garamond" w:cs="Calibri"/>
          <w:color w:val="000000"/>
          <w:lang w:eastAsia="en-US"/>
        </w:rPr>
        <w:t xml:space="preserve"> L. dhe </w:t>
      </w:r>
      <w:r w:rsidRPr="0039448C">
        <w:rPr>
          <w:rFonts w:ascii="Garamond" w:eastAsiaTheme="minorHAnsi" w:hAnsi="Garamond" w:cs="Calibri"/>
          <w:i/>
          <w:iCs/>
          <w:color w:val="000000"/>
          <w:lang w:eastAsia="en-US"/>
        </w:rPr>
        <w:t>Prunus dulcis</w:t>
      </w:r>
      <w:r w:rsidRPr="0039448C">
        <w:rPr>
          <w:rFonts w:ascii="Garamond" w:eastAsiaTheme="minorHAnsi" w:hAnsi="Garamond" w:cs="Calibri"/>
          <w:color w:val="000000"/>
          <w:lang w:eastAsia="en-US"/>
        </w:rPr>
        <w:t xml:space="preserve"> (Mill.) D.A. Webb, janë rritur në një zonë që i nënshtrohet inspektimit vjetor nga autoriteti kompetent me marrje mostre dhe testim të listuar në aneksin III të këtij udhëzimi, të kryera në kohën e duhur në ato bimë për praninë e dëmtuesit të specifikuar duke </w:t>
      </w:r>
      <w:r w:rsidRPr="0039448C">
        <w:rPr>
          <w:rFonts w:ascii="Garamond" w:eastAsiaTheme="minorHAnsi" w:hAnsi="Garamond" w:cs="Calibri"/>
          <w:color w:val="000000"/>
          <w:lang w:eastAsia="en-US"/>
        </w:rPr>
        <w:lastRenderedPageBreak/>
        <w:t>përdorur një skemë mostrimi të aftë të identifikojë me të paktën 80% besueshmëri, një nivel pranie të bimëve të infektuara prej 1%;</w:t>
      </w:r>
    </w:p>
    <w:p w14:paraId="02C1EE76" w14:textId="16098A5A"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e) me hyrjen në territorin e vendit, bimët bujtëse kontrollohen nga AKU-ja në përputhje me nenin 34. AKU</w:t>
      </w:r>
      <w:r w:rsidR="00AF3D90">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lejon hyrjen në territorin e vendit të ngarkesave që rezultojnë të pastra nga dëmtuesi i specifikuar.</w:t>
      </w:r>
    </w:p>
    <w:p w14:paraId="02C1EE77"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78"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31</w:t>
      </w:r>
    </w:p>
    <w:p w14:paraId="02C1EE79"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Hyrja në territorin e vendit të bimëve bujtëse me origjinë nga një zonë prodhimi</w:t>
      </w:r>
      <w:r w:rsidR="00CF548F" w:rsidRPr="0039448C">
        <w:rPr>
          <w:rFonts w:ascii="Garamond" w:eastAsiaTheme="minorHAnsi" w:hAnsi="Garamond" w:cs="Calibri"/>
          <w:b/>
          <w:bCs/>
          <w:color w:val="000000"/>
          <w:lang w:eastAsia="en-US"/>
        </w:rPr>
        <w:t xml:space="preserve"> </w:t>
      </w:r>
      <w:r w:rsidRPr="0039448C">
        <w:rPr>
          <w:rFonts w:ascii="Garamond" w:eastAsiaTheme="minorHAnsi" w:hAnsi="Garamond" w:cs="Calibri"/>
          <w:b/>
          <w:bCs/>
          <w:color w:val="000000"/>
          <w:lang w:eastAsia="en-US"/>
        </w:rPr>
        <w:t>të pastër nga dëmtuesi, të një vendi të infektuar</w:t>
      </w:r>
    </w:p>
    <w:p w14:paraId="02C1EE7A"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7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w:t>
      </w:r>
      <w:r w:rsidRPr="0039448C">
        <w:rPr>
          <w:rFonts w:ascii="Garamond" w:eastAsiaTheme="minorHAnsi" w:hAnsi="Garamond" w:cs="Calibri"/>
          <w:color w:val="000000"/>
          <w:lang w:eastAsia="en-US"/>
        </w:rPr>
        <w:tab/>
        <w:t>Bimët bujtëse me origjinë nga vendet e tjera ku dihet se është i pranishëm dëmtuesi i specifikuar mund të hynë në territorin e vendit vetëm kur plotësohen kushtet e mëposhtme:</w:t>
      </w:r>
    </w:p>
    <w:p w14:paraId="02C1EE7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bimët bujtëse e kanë origjinën nga një zonë prodhimi që është autorizuar si i pastër nga dëmtuesi nga autoriteti kompetent për mbrojtjen e bimëve në përputhje me nenin 32;</w:t>
      </w:r>
    </w:p>
    <w:p w14:paraId="02C1EE7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autoriteti kompetent për mbrojtjen e bimëve e vendit përkatës, përveç atyre të BE-së, i ka komunikuar me shkrim Komisionit Evropian statusin e vendit të tyre në lidhje me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dhe kjo deklaratë është publikuar në faqen zyrtare të BE-së, listën e zonave të prodhimit të pastra nga dëmtuesi, duke përfshirë vendndodhjen e tyre brenda vendit. Në rast se një deklaratë e tillë nuk është e publikuar si më lart, autoriteti kompetent i vendit përkatës njofton me shkrim autoritetin kompentent në ministri të vendit tonë.</w:t>
      </w:r>
    </w:p>
    <w:p w14:paraId="02C1EE7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Për vendet e BE-së lista e zonave të prodhimit të pastra nga dëmtuesi në lidhje me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do të verifikohet në faqen zyrtare të BE-së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E7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bimët bujtëse shoqërohen nga një certifikatë fitosanitare që deklaron në:</w:t>
      </w:r>
    </w:p>
    <w:p w14:paraId="02C1EE8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 rubrikën “</w:t>
      </w:r>
      <w:r w:rsidRPr="0039448C">
        <w:rPr>
          <w:rFonts w:ascii="Garamond" w:eastAsiaTheme="minorHAnsi" w:hAnsi="Garamond" w:cs="Calibri"/>
          <w:i/>
          <w:iCs/>
          <w:color w:val="000000"/>
          <w:lang w:eastAsia="en-US"/>
        </w:rPr>
        <w:t>deklaratë shtesë</w:t>
      </w:r>
      <w:r w:rsidRPr="0039448C">
        <w:rPr>
          <w:rFonts w:ascii="Garamond" w:eastAsiaTheme="minorHAnsi" w:hAnsi="Garamond" w:cs="Calibri"/>
          <w:color w:val="000000"/>
          <w:lang w:eastAsia="en-US"/>
        </w:rPr>
        <w:t>”, që bimët bujtëse janë prodhuar gjatë gjithë ciklit të tyre të prodhimit në një ose më shumë zona të autorizuara të pastra nga dëmtuesi nga autoriteti kompetent për mbrojtjen e bimëve në përputhje me nenin 32 dhe se bimët bujtëse janë transportuar në kontejnerë ose ambalazhe të mbyllura, duke siguruar që të mos ndodhë infektimi me dëmtuesin e specifikuar përmes vektorëve të tij;</w:t>
      </w:r>
    </w:p>
    <w:p w14:paraId="02C1EE8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ii) rubrikën “vendi i origjinës”, emrin ose kodin e zonës/zonave të prodhimit të pastra nga dëmtuesi;</w:t>
      </w:r>
    </w:p>
    <w:p w14:paraId="02C1EE82" w14:textId="2881C905"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 me hyrjen në territorin e vendit, bimët bujtëse kontrollohen nga AKU-ja në përputhje me nenin 34. AKU</w:t>
      </w:r>
      <w:r w:rsidR="00AF3D90">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lejon hyrjen në territorin</w:t>
      </w:r>
      <w:r w:rsidR="00AF3D90">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 xml:space="preserve">e vendit të ngarkesave që rezultojnë të pastra nga dëmtuesi i specifikuar. </w:t>
      </w:r>
    </w:p>
    <w:p w14:paraId="02C1EE83"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2. Bimët bujtëse që kanë origjinën nga një vend tjetër ku dihet se dëmtuesi i specifikuar është i pranishëm dhe janë rritur gjithë ciklin e prodhimit në </w:t>
      </w:r>
      <w:r w:rsidRPr="0039448C">
        <w:rPr>
          <w:rFonts w:ascii="Garamond" w:eastAsiaTheme="minorHAnsi" w:hAnsi="Garamond" w:cs="Calibri"/>
          <w:i/>
          <w:iCs/>
          <w:color w:val="000000"/>
          <w:lang w:eastAsia="en-US"/>
        </w:rPr>
        <w:t>in-vitro</w:t>
      </w:r>
      <w:r w:rsidRPr="0039448C">
        <w:rPr>
          <w:rFonts w:ascii="Garamond" w:eastAsiaTheme="minorHAnsi" w:hAnsi="Garamond" w:cs="Calibri"/>
          <w:color w:val="000000"/>
          <w:lang w:eastAsia="en-US"/>
        </w:rPr>
        <w:t>, mund të hynë në territorin e vendit vetëm kur plotësohen kushtet e mëposhtme:</w:t>
      </w:r>
    </w:p>
    <w:p w14:paraId="02C1EE84"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bimët bujtëse plotësojnë një nga kushtet e mëposhtme:</w:t>
      </w:r>
    </w:p>
    <w:p w14:paraId="02C1EE8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 ato janë rritur nga farat;</w:t>
      </w:r>
    </w:p>
    <w:p w14:paraId="02C1EE8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ii. ato janë shumuar, në kushte sterile, nga bimë mëmë të cilat kanë kaluar gjithë jetën e tyre në një zonë të pastër nga dëmtuesi i specifikuar dhe që janë testuar dhe janë gjetur të pastra nga dëmtuesi i specifikuar;</w:t>
      </w:r>
    </w:p>
    <w:p w14:paraId="02C1EE87"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iii. ato janë shumuar, në kushte sterile nga bimë mëmë që janë rritur në një zonë që plotëson kushtet e nenit 32 dhe që janë testuar dhe janë gjetur të pastra nga dëmtuesit e specifikuar;</w:t>
      </w:r>
    </w:p>
    <w:p w14:paraId="02C1EE88"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b) bimët bujtëse janë rritur në një zonë prodhimi që është autorizuar si pastër nga dëmtuesi nga autoriteti kompetent për mbrojtjen e bimëve në përputhje me nenin 32;</w:t>
      </w:r>
    </w:p>
    <w:p w14:paraId="02C1EE89"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c) autoriteti kompetent për mbrojtjen e bimëve e vendit përkatës i ka komunikuar me shkrim Komisionit Evropian ose vendit tonë, listën e vendeve të prodhimit të pastra nga dëmtues, duke përfshirë vendndodhjen e tyre brenda vendit. Për vendet e BE-së lista e zonave të prodhimit të </w:t>
      </w:r>
      <w:r w:rsidRPr="0039448C">
        <w:rPr>
          <w:rFonts w:ascii="Garamond" w:eastAsiaTheme="minorHAnsi" w:hAnsi="Garamond" w:cs="Calibri"/>
          <w:color w:val="000000"/>
          <w:lang w:eastAsia="en-US"/>
        </w:rPr>
        <w:lastRenderedPageBreak/>
        <w:t xml:space="preserve">pastra nga dëmtuesi në lidhje me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 xml:space="preserve"> do të verifikohet në faqen zyrtare të BE-së për </w:t>
      </w:r>
      <w:r w:rsidRPr="0039448C">
        <w:rPr>
          <w:rFonts w:ascii="Garamond" w:eastAsiaTheme="minorHAnsi" w:hAnsi="Garamond" w:cs="Calibri"/>
          <w:i/>
          <w:iCs/>
          <w:color w:val="000000"/>
          <w:lang w:eastAsia="en-US"/>
        </w:rPr>
        <w:t>Xylella fastidiosa</w:t>
      </w:r>
      <w:r w:rsidRPr="0039448C">
        <w:rPr>
          <w:rFonts w:ascii="Garamond" w:eastAsiaTheme="minorHAnsi" w:hAnsi="Garamond" w:cs="Calibri"/>
          <w:color w:val="000000"/>
          <w:lang w:eastAsia="en-US"/>
        </w:rPr>
        <w:t>.</w:t>
      </w:r>
    </w:p>
    <w:p w14:paraId="02C1EE8A"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 bimët bujtëse shoqërohen nga një certifikatë fitosanitare që deklaron si vijon në:</w:t>
      </w:r>
    </w:p>
    <w:p w14:paraId="02C1EE8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i. rubrikën “deklaratë shtesë”, që bimët bujtëse janë prodhuar në </w:t>
      </w:r>
      <w:r w:rsidRPr="0039448C">
        <w:rPr>
          <w:rFonts w:ascii="Garamond" w:eastAsiaTheme="minorHAnsi" w:hAnsi="Garamond" w:cs="Calibri"/>
          <w:i/>
          <w:iCs/>
          <w:color w:val="000000"/>
          <w:lang w:eastAsia="en-US"/>
        </w:rPr>
        <w:t>in-vitro</w:t>
      </w:r>
      <w:r w:rsidRPr="0039448C">
        <w:rPr>
          <w:rFonts w:ascii="Garamond" w:eastAsiaTheme="minorHAnsi" w:hAnsi="Garamond" w:cs="Calibri"/>
          <w:color w:val="000000"/>
          <w:lang w:eastAsia="en-US"/>
        </w:rPr>
        <w:t xml:space="preserve"> për të gjithë ciklin e tyre të prodhimit në një ose më shumë vende të autorizuara si të pastër nga dëmtuesi nga autoriteti kompetent për mbrojtjen e bimëve në përputhje me nenin 32 dhe se bimët bujtëse janë transportuar në kontejnerë ose ambalazhe të mbyllura, duke siguruar që nuk mund të ndodhë infeksioni me dëmtuesin e specifikuar ose ndonjë nga vektorët e tij të njohur;</w:t>
      </w:r>
    </w:p>
    <w:p w14:paraId="02C1EE8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ii. rubrikën “vendi i origjinës”, emrin ose kodin e vendit të prodhimit të pastër nga dëmtuesi.</w:t>
      </w:r>
    </w:p>
    <w:p w14:paraId="02C1EE8D"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E8E"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32</w:t>
      </w:r>
    </w:p>
    <w:p w14:paraId="02C1EE8F"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Miratimi i zonave të prodhimit të pastra nga dëmtuesit</w:t>
      </w:r>
    </w:p>
    <w:p w14:paraId="02C1EE90"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9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Një zonë prodhimi mund të miratohet si i pastër nga dëmtuesi, vetëm kur plotësohen të gjitha kushtet e mëposhtme:</w:t>
      </w:r>
    </w:p>
    <w:p w14:paraId="02C1EE92" w14:textId="46B67B7C"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 zona e prodhimit është deklaruar nga autoriteti kompetent për mbrojtjen e bimëve si një zonë me rrjet ndaj insekteve dhe e pastër nga dëmtuesi i specifikuar dhe vektorët e tij, në përputhje me standardet ndërkombëtare për masat fitosanitare përkatëse;</w:t>
      </w:r>
    </w:p>
    <w:p w14:paraId="02C1EE93" w14:textId="766402E2"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b) zona e prodhimit i është nënshtruar trajtimeve fitosanitare kundër popullatës së vektorëve në të gjitha fazat e tij, në periudha të përshtatshme të vitit për të ruajtur </w:t>
      </w:r>
      <w:r w:rsidR="00AF3D90" w:rsidRPr="0039448C">
        <w:rPr>
          <w:rFonts w:ascii="Garamond" w:eastAsiaTheme="minorHAnsi" w:hAnsi="Garamond" w:cs="Calibri"/>
          <w:color w:val="000000"/>
          <w:lang w:eastAsia="en-US"/>
        </w:rPr>
        <w:t>pastërtinë</w:t>
      </w:r>
      <w:r w:rsidRPr="0039448C">
        <w:rPr>
          <w:rFonts w:ascii="Garamond" w:eastAsiaTheme="minorHAnsi" w:hAnsi="Garamond" w:cs="Calibri"/>
          <w:color w:val="000000"/>
          <w:lang w:eastAsia="en-US"/>
        </w:rPr>
        <w:t xml:space="preserve"> nga vektorët e dëmtuesit të specifikuar. Këto trajtime do të përfshijnë metoda efikase kimike, biologjike ose mekanike të bazuara në kushtet lokale;</w:t>
      </w:r>
    </w:p>
    <w:p w14:paraId="02C1EE94" w14:textId="77777777" w:rsidR="00F17B40" w:rsidRPr="0039448C" w:rsidRDefault="00F17B40" w:rsidP="007D06F2">
      <w:pPr>
        <w:tabs>
          <w:tab w:val="left" w:pos="36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c) zona e prodhimit i nënshtrohet çdo vit të paktën dy inspektimeve nga autoriteti kompetent, në kohën më të përshtatshme;</w:t>
      </w:r>
    </w:p>
    <w:p w14:paraId="02C1EE95"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ç) sa më afër që të jetë e mundur me kohën e lëvizjes, bimët bujtëse që kanë origjinën në vendin e prodhimit i janë nënshtruar testimit molekular për praninë e dëmtuesit të specifikuar duke përdorur një test të listuar në aneksin III të këtij udhëzimi dhe duke përdorur një skemë mostrimi në gjendje të identifikojë me të paktën 90% besueshmëri, një nivel pranie të bimëve të infektuara prej 1%.</w:t>
      </w:r>
    </w:p>
    <w:p w14:paraId="02C1EE96"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Nëse gjatë inspektimeve vjetore, autoritetet kompetente të vendit tjetër zbulojnë praninë e dëmtuesit të specifikuar ose dëmtime që komprometojnë kushtet e rrjetës kundër insekteve të vendit të prodhimit të pastra nga dëmtuesi, ata duhet të revokojnë menjëherë autorizimin dhe të pezullojnë përkohësisht lëvizjen e bimëve bujtëse. Autoritetet kompetente do të informojnë menjëherë Komisionin e BE-së ose vendin tonë.</w:t>
      </w:r>
    </w:p>
    <w:p w14:paraId="02C1EE97"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p>
    <w:p w14:paraId="02C1EE98"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IX</w:t>
      </w:r>
    </w:p>
    <w:p w14:paraId="02C1EE99"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KONTROLLET ZYRTARE MBI LËVIZJEN E BIMËVE TË SPECIFIKUARA BRENDA DHE TË BIMËVE BUJTËSE TË VENDIT</w:t>
      </w:r>
    </w:p>
    <w:p w14:paraId="02C1EE9A"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p>
    <w:p w14:paraId="02C1EE9B"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33</w:t>
      </w:r>
    </w:p>
    <w:p w14:paraId="02C1EE9C"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Kontrollet zyrtare mbi lëvizjet e bimëve të specifikuara brenda territorit të vendit</w:t>
      </w:r>
    </w:p>
    <w:p w14:paraId="02C1EE9D"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9E"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AKVMB-ja kryen kontrolle zyrtare sistematike mbi bimët e specifikuara që zhvendosen nga një zonë e shënuar ose nga një zonë e infektuar në një zonë sigurie.</w:t>
      </w:r>
    </w:p>
    <w:p w14:paraId="02C1EE9F"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2.</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Kontrolle të tilla do të kryhen të paktën në vendet, duke përfshirë rrugët, aeroportet dhe portet, ku bimët bujtëse janë zhvendosur nga zonat e infektuara në zonat e sigurisë ose pjesë të tjera të territorit të vendit.</w:t>
      </w:r>
    </w:p>
    <w:p w14:paraId="02C1EEA0"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Këto kontrolle përfshijnë një kontroll dokumentar dhe një kontroll identiteti të bimëve të specifikuara.</w:t>
      </w:r>
    </w:p>
    <w:p w14:paraId="02C1EEA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4.</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Këto kontrolle kryhen pavarësisht nga origjina e deklaruar e bimëve të specifikuara, pronësia ose personi ose subjekti përgjegjës për to.</w:t>
      </w:r>
    </w:p>
    <w:p w14:paraId="02C1EEA2"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5.</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Kur këto kontrolle tregojnë se kushtet e përcaktuara në nenet 20 deri në 24 nuk plotësohen, AKVMB-ja, do të shkatërrojë menjëherë bimët që nuk është në përputhje në vend ose në një vendndodhje afër. Ky veprim do të kryhet duke marrë të gjitha masat e nevojshme për të shmangur përhapjen e dëmtuesit të specifikuar dhe çdo vektori të mbartur nga ajo bimë, gjatë dhe pas heqjes.</w:t>
      </w:r>
    </w:p>
    <w:p w14:paraId="02C1EEA3"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A4"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34</w:t>
      </w:r>
    </w:p>
    <w:p w14:paraId="02C1EEA5"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Kontrollet zyrtare në pikat e kalimit kufitar</w:t>
      </w:r>
    </w:p>
    <w:p w14:paraId="02C1EEA6" w14:textId="77777777" w:rsidR="00F17B40" w:rsidRPr="0039448C" w:rsidRDefault="00F17B40" w:rsidP="007D06F2">
      <w:pPr>
        <w:tabs>
          <w:tab w:val="left" w:pos="180"/>
        </w:tabs>
        <w:autoSpaceDE w:val="0"/>
        <w:autoSpaceDN w:val="0"/>
        <w:adjustRightInd w:val="0"/>
        <w:ind w:firstLine="284"/>
        <w:jc w:val="both"/>
        <w:rPr>
          <w:rFonts w:ascii="Garamond" w:eastAsiaTheme="minorHAnsi" w:hAnsi="Garamond" w:cs="Calibri"/>
          <w:b/>
          <w:bCs/>
          <w:color w:val="000000"/>
          <w:lang w:eastAsia="en-US"/>
        </w:rPr>
      </w:pPr>
    </w:p>
    <w:p w14:paraId="02C1EEA7" w14:textId="487334CD" w:rsidR="00F17B40" w:rsidRPr="0039448C" w:rsidRDefault="00F17B40" w:rsidP="007D06F2">
      <w:pPr>
        <w:tabs>
          <w:tab w:val="left" w:pos="1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 xml:space="preserve">Të gjitha ngarkesat e bimëve bujtëse, të importuara në vend nga një vend tjetër, do të kontrollohen zyrtarisht sipas nenit 14, të </w:t>
      </w:r>
      <w:r w:rsidR="00AF3D90" w:rsidRPr="0039448C">
        <w:rPr>
          <w:rFonts w:ascii="Garamond" w:eastAsiaTheme="minorHAnsi" w:hAnsi="Garamond" w:cs="Calibri"/>
          <w:color w:val="000000"/>
          <w:lang w:eastAsia="en-US"/>
        </w:rPr>
        <w:t>ligjit nr</w:t>
      </w:r>
      <w:r w:rsidRPr="0039448C">
        <w:rPr>
          <w:rFonts w:ascii="Garamond" w:eastAsiaTheme="minorHAnsi" w:hAnsi="Garamond" w:cs="Calibri"/>
          <w:color w:val="000000"/>
          <w:lang w:eastAsia="en-US"/>
        </w:rPr>
        <w:t>. 105/2016 “</w:t>
      </w:r>
      <w:r w:rsidRPr="0039448C">
        <w:rPr>
          <w:rFonts w:ascii="Garamond" w:eastAsiaTheme="minorHAnsi" w:hAnsi="Garamond" w:cs="Calibri"/>
          <w:i/>
          <w:iCs/>
          <w:color w:val="000000"/>
          <w:lang w:eastAsia="en-US"/>
        </w:rPr>
        <w:t>Për mbrojtjen e bimëve</w:t>
      </w:r>
      <w:r w:rsidRPr="0039448C">
        <w:rPr>
          <w:rFonts w:ascii="Garamond" w:eastAsiaTheme="minorHAnsi" w:hAnsi="Garamond" w:cs="Calibri"/>
          <w:color w:val="000000"/>
          <w:lang w:eastAsia="en-US"/>
        </w:rPr>
        <w:t>”, të ndryshuar.</w:t>
      </w:r>
    </w:p>
    <w:p w14:paraId="02C1EEA8" w14:textId="495F04AC" w:rsidR="00F17B40" w:rsidRPr="0039448C" w:rsidRDefault="00F17B40" w:rsidP="007D06F2">
      <w:pPr>
        <w:tabs>
          <w:tab w:val="left" w:pos="1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 xml:space="preserve">2. Në rastin e bimëve bujtëse me origjinë nga zonat ku dihet se dëmtuesi i specifikuar është hasur, AKU-ja do të kryejë një inspektim, i cili konsiston në marrjen e mostrave dhe testimin e lotit të bimëve të specifikuara për të konfirmuar pastërtinë nga dëmtuesi i specifikuar duke përdorur një skemë mostrimi në gjendje të identifikojë me të paktën 80% besueshmëri, një nivel të bimëve të infektuara prej 1%, sipas urdhrit mbi procedurat e marrjes së mostrave. Në këtë rast ngarkesa do </w:t>
      </w:r>
      <w:r w:rsidR="00F95CB6">
        <w:rPr>
          <w:rFonts w:ascii="Garamond" w:eastAsiaTheme="minorHAnsi" w:hAnsi="Garamond" w:cs="Calibri"/>
          <w:color w:val="000000"/>
          <w:lang w:eastAsia="en-US"/>
        </w:rPr>
        <w:t xml:space="preserve">të </w:t>
      </w:r>
      <w:r w:rsidRPr="0039448C">
        <w:rPr>
          <w:rFonts w:ascii="Garamond" w:eastAsiaTheme="minorHAnsi" w:hAnsi="Garamond" w:cs="Calibri"/>
          <w:color w:val="000000"/>
          <w:lang w:eastAsia="en-US"/>
        </w:rPr>
        <w:t>qëndrojë në vendin e përcaktuar në pikën 1 të këtij neni, e bllokuar deri në daljen e rezultatit të analizave.</w:t>
      </w:r>
    </w:p>
    <w:p w14:paraId="02C1EEA9" w14:textId="77777777" w:rsidR="00F17B40" w:rsidRPr="0039448C" w:rsidRDefault="00F17B40" w:rsidP="007D06F2">
      <w:pPr>
        <w:tabs>
          <w:tab w:val="left" w:pos="180"/>
        </w:tabs>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 xml:space="preserve">Pika 2 e këtij neni, nuk zbatohet për bimët bujtëse të cilat janë rritur për të gjithë ciklin e prodhimit në </w:t>
      </w:r>
      <w:r w:rsidRPr="0039448C">
        <w:rPr>
          <w:rFonts w:ascii="Garamond" w:eastAsiaTheme="minorHAnsi" w:hAnsi="Garamond" w:cs="Calibri"/>
          <w:i/>
          <w:iCs/>
          <w:color w:val="000000"/>
          <w:lang w:eastAsia="en-US"/>
        </w:rPr>
        <w:t>in-vitro</w:t>
      </w:r>
      <w:r w:rsidRPr="0039448C">
        <w:rPr>
          <w:rFonts w:ascii="Garamond" w:eastAsiaTheme="minorHAnsi" w:hAnsi="Garamond" w:cs="Calibri"/>
          <w:color w:val="000000"/>
          <w:lang w:eastAsia="en-US"/>
        </w:rPr>
        <w:t xml:space="preserve"> dhe janë transportuar në kontejnerë transparentë në kushte sterile.</w:t>
      </w:r>
    </w:p>
    <w:p w14:paraId="02C1EEAA" w14:textId="77777777" w:rsidR="00F17B40" w:rsidRPr="0039448C" w:rsidRDefault="00F17B40" w:rsidP="007D06F2">
      <w:pPr>
        <w:tabs>
          <w:tab w:val="left" w:pos="180"/>
        </w:tabs>
        <w:autoSpaceDE w:val="0"/>
        <w:autoSpaceDN w:val="0"/>
        <w:adjustRightInd w:val="0"/>
        <w:ind w:firstLine="284"/>
        <w:jc w:val="both"/>
        <w:rPr>
          <w:rFonts w:ascii="Garamond" w:eastAsiaTheme="minorHAnsi" w:hAnsi="Garamond" w:cs="Calibri"/>
          <w:color w:val="000000"/>
          <w:lang w:eastAsia="en-US"/>
        </w:rPr>
      </w:pPr>
    </w:p>
    <w:p w14:paraId="02C1EEAB"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KREU X</w:t>
      </w:r>
    </w:p>
    <w:p w14:paraId="02C1EEAC"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AKTIVITETET E KOMUNIKIMIT</w:t>
      </w:r>
    </w:p>
    <w:p w14:paraId="02C1EEAD"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p>
    <w:p w14:paraId="02C1EEAE"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563C1"/>
          <w:u w:val="single"/>
          <w:lang w:eastAsia="en-US"/>
        </w:rPr>
      </w:pPr>
      <w:r w:rsidRPr="0039448C">
        <w:rPr>
          <w:rFonts w:ascii="Garamond" w:eastAsiaTheme="minorHAnsi" w:hAnsi="Garamond" w:cs="Calibri"/>
          <w:bCs/>
          <w:color w:val="000000"/>
          <w:lang w:eastAsia="en-US"/>
        </w:rPr>
        <w:t>Neni 35</w:t>
      </w:r>
    </w:p>
    <w:p w14:paraId="02C1EEAF"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Fushata ndërgjegjësuese</w:t>
      </w:r>
    </w:p>
    <w:p w14:paraId="02C1EEB0" w14:textId="77777777" w:rsidR="00F17B40" w:rsidRPr="0039448C" w:rsidRDefault="00F17B40" w:rsidP="007D06F2">
      <w:pPr>
        <w:autoSpaceDE w:val="0"/>
        <w:autoSpaceDN w:val="0"/>
        <w:adjustRightInd w:val="0"/>
        <w:ind w:firstLine="284"/>
        <w:rPr>
          <w:rFonts w:ascii="Garamond" w:eastAsiaTheme="minorHAnsi" w:hAnsi="Garamond" w:cs="Calibri"/>
          <w:b/>
          <w:bCs/>
          <w:color w:val="000000"/>
          <w:lang w:eastAsia="en-US"/>
        </w:rPr>
      </w:pPr>
    </w:p>
    <w:p w14:paraId="02C1EEB1" w14:textId="7D3201B1" w:rsidR="00F17B40" w:rsidRPr="0039448C" w:rsidRDefault="00F17B40" w:rsidP="007D06F2">
      <w:pPr>
        <w:autoSpaceDE w:val="0"/>
        <w:autoSpaceDN w:val="0"/>
        <w:adjustRightInd w:val="0"/>
        <w:ind w:firstLine="284"/>
        <w:jc w:val="both"/>
        <w:rPr>
          <w:rFonts w:ascii="Garamond" w:eastAsiaTheme="minorHAnsi" w:hAnsi="Garamond" w:cs="Calibri"/>
          <w:lang w:eastAsia="en-US"/>
        </w:rPr>
      </w:pPr>
      <w:r w:rsidRPr="0039448C">
        <w:rPr>
          <w:rFonts w:ascii="Garamond" w:eastAsiaTheme="minorHAnsi" w:hAnsi="Garamond" w:cs="Calibri"/>
          <w:color w:val="000000"/>
          <w:lang w:eastAsia="en-US"/>
        </w:rPr>
        <w:t>1.</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Ministria e Bujqësisë dhe Zhvillimit Rural, AKVMB</w:t>
      </w:r>
      <w:r w:rsidR="00FB500F">
        <w:rPr>
          <w:rFonts w:ascii="Garamond" w:eastAsiaTheme="minorHAnsi" w:hAnsi="Garamond" w:cs="Calibri"/>
          <w:color w:val="000000"/>
          <w:lang w:eastAsia="en-US"/>
        </w:rPr>
        <w:t>-ja</w:t>
      </w:r>
      <w:r w:rsidRPr="0039448C">
        <w:rPr>
          <w:rFonts w:ascii="Garamond" w:eastAsiaTheme="minorHAnsi" w:hAnsi="Garamond" w:cs="Calibri"/>
          <w:color w:val="000000"/>
          <w:lang w:eastAsia="en-US"/>
        </w:rPr>
        <w:t>, AKU</w:t>
      </w:r>
      <w:r w:rsidR="00FB500F">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dhe AREB</w:t>
      </w:r>
      <w:r w:rsidR="00FB500F">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do të vënë në dispozicion informacionin për publikun e gjerë, udhëtarët, operatorët profesionistë dhe operatorët e transportit ndërkombëtar, në lidhje me kërcënimin e dëmtuesit të specifikuar për territorin e vendit. Informacioni bëhet i disponueshëm publikisht, në formën e fushatave ndërgjegjësuese të llojeve të ndryshme. </w:t>
      </w:r>
    </w:p>
    <w:p w14:paraId="02C1EEB2" w14:textId="401D9145" w:rsidR="00F17B40" w:rsidRPr="0039448C" w:rsidRDefault="00F17B40" w:rsidP="007D06F2">
      <w:pPr>
        <w:autoSpaceDE w:val="0"/>
        <w:autoSpaceDN w:val="0"/>
        <w:adjustRightInd w:val="0"/>
        <w:ind w:firstLine="284"/>
        <w:jc w:val="both"/>
        <w:rPr>
          <w:rFonts w:ascii="Garamond" w:eastAsiaTheme="minorHAnsi" w:hAnsi="Garamond" w:cs="Calibri"/>
          <w:lang w:eastAsia="en-US"/>
        </w:rPr>
      </w:pPr>
      <w:r w:rsidRPr="0039448C">
        <w:rPr>
          <w:rFonts w:ascii="Garamond" w:eastAsiaTheme="minorHAnsi" w:hAnsi="Garamond" w:cs="Calibri"/>
          <w:color w:val="000000"/>
          <w:lang w:eastAsia="en-US"/>
        </w:rPr>
        <w:t>2.</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Brenda zonave të shënuara, të rritet ndërgjegjësimi i publikut në lidhje me kërcënimin e dëmtuesit të specifikuar dhe masat e miratuara për të parandaluar hyrjen dhe përhapjen e tij brenda vendit. AKVMB</w:t>
      </w:r>
      <w:r w:rsidR="00AF3D90">
        <w:rPr>
          <w:rFonts w:ascii="Garamond" w:eastAsiaTheme="minorHAnsi" w:hAnsi="Garamond" w:cs="Calibri"/>
          <w:color w:val="000000"/>
          <w:lang w:eastAsia="en-US"/>
        </w:rPr>
        <w:t>-ja</w:t>
      </w:r>
      <w:r w:rsidRPr="0039448C">
        <w:rPr>
          <w:rFonts w:ascii="Garamond" w:eastAsiaTheme="minorHAnsi" w:hAnsi="Garamond" w:cs="Calibri"/>
          <w:color w:val="000000"/>
          <w:lang w:eastAsia="en-US"/>
        </w:rPr>
        <w:t>, AKU</w:t>
      </w:r>
      <w:r w:rsidR="00AF3D90">
        <w:rPr>
          <w:rFonts w:ascii="Garamond" w:eastAsiaTheme="minorHAnsi" w:hAnsi="Garamond" w:cs="Calibri"/>
          <w:color w:val="000000"/>
          <w:lang w:eastAsia="en-US"/>
        </w:rPr>
        <w:t>-ja</w:t>
      </w:r>
      <w:r w:rsidR="00CF548F"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dhe AREB</w:t>
      </w:r>
      <w:r w:rsidR="00AF3D90">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të sigurojnë që publiku i gjerë, udhëtarët dhe operatorët përkatës të jenë në dijeni të përcaktimit të zonës së shënuar, zonës së infektuar dhe zonës sigurisë. </w:t>
      </w:r>
    </w:p>
    <w:p w14:paraId="02C1EEB3" w14:textId="3F16B269"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AKVMB-ja të informojë</w:t>
      </w:r>
      <w:r w:rsidR="00AF3D90">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gjithashtu</w:t>
      </w:r>
      <w:r w:rsidR="00AF3D90">
        <w:rPr>
          <w:rFonts w:ascii="Garamond" w:eastAsiaTheme="minorHAnsi" w:hAnsi="Garamond" w:cs="Calibri"/>
          <w:color w:val="000000"/>
          <w:lang w:eastAsia="en-US"/>
        </w:rPr>
        <w:t>,</w:t>
      </w:r>
      <w:r w:rsidRPr="0039448C">
        <w:rPr>
          <w:rFonts w:ascii="Garamond" w:eastAsiaTheme="minorHAnsi" w:hAnsi="Garamond" w:cs="Calibri"/>
          <w:color w:val="000000"/>
          <w:lang w:eastAsia="en-US"/>
        </w:rPr>
        <w:t xml:space="preserve"> operatorët përkatës për masat që duhen marrë kundër vektorit siç parashikohet në nenet 9 dhe 15.</w:t>
      </w:r>
    </w:p>
    <w:p w14:paraId="02C1EEB4" w14:textId="77777777" w:rsidR="00F17B40" w:rsidRPr="0039448C" w:rsidRDefault="00F17B40" w:rsidP="007D06F2">
      <w:pPr>
        <w:autoSpaceDE w:val="0"/>
        <w:autoSpaceDN w:val="0"/>
        <w:adjustRightInd w:val="0"/>
        <w:ind w:firstLine="284"/>
        <w:jc w:val="both"/>
        <w:rPr>
          <w:rFonts w:ascii="Garamond" w:eastAsiaTheme="minorHAnsi" w:hAnsi="Garamond" w:cs="Calibri"/>
          <w:b/>
          <w:bCs/>
          <w:color w:val="000000"/>
          <w:lang w:eastAsia="en-US"/>
        </w:rPr>
      </w:pPr>
    </w:p>
    <w:p w14:paraId="02C1EEB5"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36</w:t>
      </w:r>
    </w:p>
    <w:p w14:paraId="02C1EEB6"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Raportimi mbi masat</w:t>
      </w:r>
    </w:p>
    <w:p w14:paraId="02C1EEB7"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B8" w14:textId="644F066D"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AKVMB</w:t>
      </w:r>
      <w:r w:rsidR="00900CB0">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dhe AKU</w:t>
      </w:r>
      <w:r w:rsidR="00900CB0">
        <w:rPr>
          <w:rFonts w:ascii="Garamond" w:eastAsiaTheme="minorHAnsi" w:hAnsi="Garamond" w:cs="Calibri"/>
          <w:color w:val="000000"/>
          <w:lang w:eastAsia="en-US"/>
        </w:rPr>
        <w:t>-ja</w:t>
      </w:r>
      <w:r w:rsidRPr="0039448C">
        <w:rPr>
          <w:rFonts w:ascii="Garamond" w:eastAsiaTheme="minorHAnsi" w:hAnsi="Garamond" w:cs="Calibri"/>
          <w:color w:val="000000"/>
          <w:lang w:eastAsia="en-US"/>
        </w:rPr>
        <w:t xml:space="preserve"> raportojnë pranë autoritetit kompetent të mbrojtjes së bimëve në ministri, brenda datës 25 shkurt të çdo viti, të gjitha masat e marra sipas rastit dhe rezultatet gjatë vitit paraardhës në përputhje me këtë udhëzim, sipas përgjegjësive përkatëse. ISUV</w:t>
      </w:r>
      <w:r w:rsidR="00900CB0">
        <w:rPr>
          <w:rFonts w:ascii="Garamond" w:eastAsiaTheme="minorHAnsi" w:hAnsi="Garamond" w:cs="Calibri"/>
          <w:color w:val="000000"/>
          <w:lang w:eastAsia="en-US"/>
        </w:rPr>
        <w:t>-j</w:t>
      </w:r>
      <w:r w:rsidR="0022734A">
        <w:rPr>
          <w:rFonts w:ascii="Garamond" w:eastAsiaTheme="minorHAnsi" w:hAnsi="Garamond" w:cs="Calibri"/>
          <w:color w:val="000000"/>
          <w:lang w:eastAsia="en-US"/>
        </w:rPr>
        <w:t>a</w:t>
      </w:r>
      <w:r w:rsidRPr="0039448C">
        <w:rPr>
          <w:rFonts w:ascii="Garamond" w:eastAsiaTheme="minorHAnsi" w:hAnsi="Garamond" w:cs="Calibri"/>
          <w:color w:val="000000"/>
          <w:lang w:eastAsia="en-US"/>
        </w:rPr>
        <w:t xml:space="preserve"> raporton mbi mostrat e analizuara dhe rezultatin e tyre.</w:t>
      </w:r>
    </w:p>
    <w:p w14:paraId="02C1EEB9"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lastRenderedPageBreak/>
        <w:t>2.</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 xml:space="preserve">Autoriteti kompetent i mbrojtjes së bimëve, brenda datës 30 prill të çdo viti, përgatit një raport mbi masat e marra gjatë vitit paraardhës, në përputhje me nenet 3, 5, 6, 8 deri në 19 dhe 33, sipas zbatimit, dhe mbi rezultatet e këtyre masave. </w:t>
      </w:r>
    </w:p>
    <w:p w14:paraId="02C1EEBA"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Rezultatet e vrojtimeve të kryera në përputhje me nenet 11 dhe 16 në zonat e shënuara kur është e shpallur do t’i dërgohen Komisionit Evropian duke përdorur modelet të përcaktuara në aneksin IV të këtij udhëzimi.</w:t>
      </w:r>
    </w:p>
    <w:p w14:paraId="02C1EEBB"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Autoriteti kompetent i mbrojtjes së bimëve, brenda datës 31 dhjetor në bashkëpunim me AKVMB-në dhe AKU-në, harton një plan veprimi që përcakton masat që duhen marrë në përputhje me nenet 3, 5, 6, 8 deri në 19 dhe 33, sipas rastit për vitin e ardhshëm. Plani do</w:t>
      </w:r>
      <w:r w:rsidR="00CF548F"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të përcaktojë periudhën kohore të planifikuar për çdo masë, afatet për zbatimin e masave dhe buxhetin e ndarë për të gjitha masat.</w:t>
      </w:r>
    </w:p>
    <w:p w14:paraId="02C1EEBC"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4.</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Plani i përcaktuar në pikën 3 të këtij neni, mund të rishikohet kur argumentohet nga zhvillimi i rrezikut fitosanitar përkatës.</w:t>
      </w:r>
    </w:p>
    <w:p w14:paraId="02C1EEBD" w14:textId="77777777" w:rsidR="00F17B40" w:rsidRPr="0039448C" w:rsidRDefault="00F17B40" w:rsidP="007D06F2">
      <w:pPr>
        <w:autoSpaceDE w:val="0"/>
        <w:autoSpaceDN w:val="0"/>
        <w:adjustRightInd w:val="0"/>
        <w:ind w:firstLine="284"/>
        <w:rPr>
          <w:rFonts w:ascii="Garamond" w:eastAsiaTheme="minorHAnsi" w:hAnsi="Garamond" w:cs="Calibri"/>
          <w:b/>
          <w:bCs/>
          <w:color w:val="000000"/>
          <w:lang w:eastAsia="en-US"/>
        </w:rPr>
      </w:pPr>
    </w:p>
    <w:p w14:paraId="02C1EEBE" w14:textId="77777777" w:rsidR="00F17B40" w:rsidRPr="0039448C" w:rsidRDefault="00F17B40" w:rsidP="007D06F2">
      <w:pPr>
        <w:autoSpaceDE w:val="0"/>
        <w:autoSpaceDN w:val="0"/>
        <w:adjustRightInd w:val="0"/>
        <w:ind w:firstLine="284"/>
        <w:jc w:val="center"/>
        <w:rPr>
          <w:rFonts w:ascii="Garamond" w:eastAsiaTheme="minorHAnsi" w:hAnsi="Garamond" w:cs="Calibri"/>
          <w:bCs/>
          <w:color w:val="000000"/>
          <w:lang w:eastAsia="en-US"/>
        </w:rPr>
      </w:pPr>
      <w:r w:rsidRPr="0039448C">
        <w:rPr>
          <w:rFonts w:ascii="Garamond" w:eastAsiaTheme="minorHAnsi" w:hAnsi="Garamond" w:cs="Calibri"/>
          <w:bCs/>
          <w:color w:val="000000"/>
          <w:lang w:eastAsia="en-US"/>
        </w:rPr>
        <w:t>Neni 37</w:t>
      </w:r>
    </w:p>
    <w:p w14:paraId="02C1EEBF"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r w:rsidRPr="0039448C">
        <w:rPr>
          <w:rFonts w:ascii="Garamond" w:eastAsiaTheme="minorHAnsi" w:hAnsi="Garamond" w:cs="Calibri"/>
          <w:b/>
          <w:bCs/>
          <w:color w:val="000000"/>
          <w:lang w:eastAsia="en-US"/>
        </w:rPr>
        <w:t>Dispozitat përfundimtare</w:t>
      </w:r>
    </w:p>
    <w:p w14:paraId="02C1EEC0" w14:textId="77777777" w:rsidR="00F17B40" w:rsidRPr="0039448C" w:rsidRDefault="00F17B40" w:rsidP="007D06F2">
      <w:pPr>
        <w:autoSpaceDE w:val="0"/>
        <w:autoSpaceDN w:val="0"/>
        <w:adjustRightInd w:val="0"/>
        <w:ind w:firstLine="284"/>
        <w:jc w:val="center"/>
        <w:rPr>
          <w:rFonts w:ascii="Garamond" w:eastAsiaTheme="minorHAnsi" w:hAnsi="Garamond" w:cs="Calibri"/>
          <w:b/>
          <w:bCs/>
          <w:color w:val="000000"/>
          <w:lang w:eastAsia="en-US"/>
        </w:rPr>
      </w:pPr>
    </w:p>
    <w:p w14:paraId="02C1EEC1"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1.</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Ngarkohen për zbatimin e këtij udhëzimi, Autoriteti Kombëtar i Veterinarisë dhe Mbrojtjes së Bimëve, Autoriteti Kombëtar i Ushqimit dhe Instituti i Sigurisë Ushqimore dhe Veterinare.</w:t>
      </w:r>
    </w:p>
    <w:p w14:paraId="02C1EEC2" w14:textId="61EBDE47" w:rsidR="00F17B40" w:rsidRPr="0039448C" w:rsidRDefault="00F17B40" w:rsidP="007D06F2">
      <w:pPr>
        <w:autoSpaceDE w:val="0"/>
        <w:autoSpaceDN w:val="0"/>
        <w:adjustRightInd w:val="0"/>
        <w:ind w:firstLine="284"/>
        <w:rPr>
          <w:rFonts w:ascii="Garamond" w:eastAsiaTheme="minorHAnsi" w:hAnsi="Garamond" w:cs="Calibri"/>
          <w:color w:val="000000"/>
          <w:lang w:eastAsia="en-US"/>
        </w:rPr>
      </w:pPr>
      <w:r w:rsidRPr="0039448C">
        <w:rPr>
          <w:rFonts w:ascii="Garamond" w:eastAsiaTheme="minorHAnsi" w:hAnsi="Garamond" w:cs="Calibri"/>
          <w:color w:val="000000"/>
          <w:lang w:eastAsia="en-US"/>
        </w:rPr>
        <w:t>2.</w:t>
      </w:r>
      <w:r w:rsidR="00CF548F"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 xml:space="preserve">Urdhri </w:t>
      </w:r>
      <w:r w:rsidR="00900CB0">
        <w:rPr>
          <w:rFonts w:ascii="Garamond" w:eastAsiaTheme="minorHAnsi" w:hAnsi="Garamond" w:cs="Calibri"/>
          <w:color w:val="000000"/>
          <w:lang w:eastAsia="en-US"/>
        </w:rPr>
        <w:t>n</w:t>
      </w:r>
      <w:r w:rsidRPr="0039448C">
        <w:rPr>
          <w:rFonts w:ascii="Garamond" w:eastAsiaTheme="minorHAnsi" w:hAnsi="Garamond" w:cs="Calibri"/>
          <w:color w:val="000000"/>
          <w:lang w:eastAsia="en-US"/>
        </w:rPr>
        <w:t>r. 409, datë 21.8.2014 “Për ndalimin e importit të fidanëve të ullirit”, shfuqizohet me hyrjen në fuqi të këtij udhëzimi.</w:t>
      </w:r>
    </w:p>
    <w:p w14:paraId="02C1EEC3" w14:textId="77777777" w:rsidR="00F17B40" w:rsidRPr="0039448C" w:rsidRDefault="00F17B40" w:rsidP="007D06F2">
      <w:pPr>
        <w:autoSpaceDE w:val="0"/>
        <w:autoSpaceDN w:val="0"/>
        <w:adjustRightInd w:val="0"/>
        <w:ind w:firstLine="284"/>
        <w:jc w:val="both"/>
        <w:rPr>
          <w:rFonts w:ascii="Garamond" w:eastAsiaTheme="minorHAnsi" w:hAnsi="Garamond" w:cs="Calibri"/>
          <w:color w:val="000000"/>
          <w:lang w:eastAsia="en-US"/>
        </w:rPr>
      </w:pPr>
      <w:r w:rsidRPr="0039448C">
        <w:rPr>
          <w:rFonts w:ascii="Garamond" w:eastAsiaTheme="minorHAnsi" w:hAnsi="Garamond" w:cs="Calibri"/>
          <w:color w:val="000000"/>
          <w:lang w:eastAsia="en-US"/>
        </w:rPr>
        <w:t>3.</w:t>
      </w:r>
      <w:r w:rsidR="00A961B2" w:rsidRPr="0039448C">
        <w:rPr>
          <w:rFonts w:ascii="Garamond" w:eastAsiaTheme="minorHAnsi" w:hAnsi="Garamond" w:cs="Calibri"/>
          <w:color w:val="000000"/>
          <w:lang w:eastAsia="en-US"/>
        </w:rPr>
        <w:t xml:space="preserve"> </w:t>
      </w:r>
      <w:r w:rsidRPr="0039448C">
        <w:rPr>
          <w:rFonts w:ascii="Garamond" w:eastAsiaTheme="minorHAnsi" w:hAnsi="Garamond" w:cs="Calibri"/>
          <w:color w:val="000000"/>
          <w:lang w:eastAsia="en-US"/>
        </w:rPr>
        <w:t xml:space="preserve">Ky udhëzim botohet në Fletoren Zyrtare dhe hyn në fuqi më datë 1.9.2023. Përjashtimisht, pika 4, e nenit 2, shkronja “c”, e pikës 1, të nenit 6, shkronja “a” e nenit 29 dhe shkronja “a” të nenit 30, hyjnë në fuqi më datë 1.1.2024. </w:t>
      </w:r>
    </w:p>
    <w:p w14:paraId="02C1EEC4" w14:textId="77777777" w:rsidR="00F17B40" w:rsidRPr="0039448C" w:rsidRDefault="00F17B40" w:rsidP="007D06F2">
      <w:pPr>
        <w:tabs>
          <w:tab w:val="left" w:pos="0"/>
        </w:tabs>
        <w:autoSpaceDE w:val="0"/>
        <w:autoSpaceDN w:val="0"/>
        <w:adjustRightInd w:val="0"/>
        <w:ind w:firstLine="284"/>
        <w:jc w:val="center"/>
        <w:rPr>
          <w:rFonts w:ascii="Garamond" w:eastAsiaTheme="minorHAnsi" w:hAnsi="Garamond" w:cs="Calibri"/>
          <w:bCs/>
          <w:lang w:eastAsia="en-US"/>
        </w:rPr>
      </w:pPr>
    </w:p>
    <w:p w14:paraId="02C1EEC5" w14:textId="77777777" w:rsidR="00F17B40" w:rsidRPr="0039448C" w:rsidRDefault="00A961B2" w:rsidP="007D06F2">
      <w:pPr>
        <w:tabs>
          <w:tab w:val="left" w:pos="0"/>
        </w:tabs>
        <w:autoSpaceDE w:val="0"/>
        <w:autoSpaceDN w:val="0"/>
        <w:adjustRightInd w:val="0"/>
        <w:ind w:firstLine="284"/>
        <w:jc w:val="right"/>
        <w:rPr>
          <w:rFonts w:ascii="Garamond" w:eastAsiaTheme="minorHAnsi" w:hAnsi="Garamond" w:cs="Calibri"/>
          <w:bCs/>
          <w:lang w:eastAsia="en-US"/>
        </w:rPr>
      </w:pPr>
      <w:r w:rsidRPr="0039448C">
        <w:rPr>
          <w:rFonts w:ascii="Garamond" w:eastAsiaTheme="minorHAnsi" w:hAnsi="Garamond" w:cs="Calibri"/>
          <w:bCs/>
          <w:lang w:eastAsia="en-US"/>
        </w:rPr>
        <w:t>MINISTËR I BUJQËSISË DHE ZHVILLIMIT RURAL</w:t>
      </w:r>
    </w:p>
    <w:p w14:paraId="02C1EEC6" w14:textId="77777777" w:rsidR="00186628" w:rsidRPr="0039448C" w:rsidRDefault="00730982" w:rsidP="007D06F2">
      <w:pPr>
        <w:tabs>
          <w:tab w:val="left" w:pos="0"/>
        </w:tabs>
        <w:autoSpaceDE w:val="0"/>
        <w:autoSpaceDN w:val="0"/>
        <w:adjustRightInd w:val="0"/>
        <w:ind w:firstLine="284"/>
        <w:jc w:val="right"/>
        <w:rPr>
          <w:rFonts w:ascii="Garamond" w:eastAsiaTheme="minorHAnsi" w:hAnsi="Garamond" w:cs="Calibri"/>
          <w:b/>
          <w:bCs/>
          <w:lang w:eastAsia="en-US"/>
        </w:rPr>
      </w:pPr>
      <w:r w:rsidRPr="0039448C">
        <w:rPr>
          <w:rFonts w:ascii="Garamond" w:eastAsiaTheme="minorHAnsi" w:hAnsi="Garamond" w:cs="Calibri"/>
          <w:b/>
          <w:bCs/>
          <w:lang w:eastAsia="en-US"/>
        </w:rPr>
        <w:t xml:space="preserve"> Frida Krifca </w:t>
      </w:r>
    </w:p>
    <w:p w14:paraId="02C1EEC7" w14:textId="77777777" w:rsidR="00730982" w:rsidRPr="0039448C" w:rsidRDefault="00730982" w:rsidP="007D06F2">
      <w:pPr>
        <w:tabs>
          <w:tab w:val="left" w:pos="0"/>
        </w:tabs>
        <w:autoSpaceDE w:val="0"/>
        <w:autoSpaceDN w:val="0"/>
        <w:adjustRightInd w:val="0"/>
        <w:ind w:firstLine="284"/>
        <w:jc w:val="right"/>
        <w:rPr>
          <w:rFonts w:ascii="Garamond" w:eastAsiaTheme="minorHAnsi" w:hAnsi="Garamond" w:cs="Calibri"/>
          <w:b/>
          <w:bCs/>
          <w:lang w:eastAsia="en-US"/>
        </w:rPr>
      </w:pPr>
    </w:p>
    <w:p w14:paraId="02C1EEC8" w14:textId="77777777" w:rsidR="00730982" w:rsidRPr="0039448C" w:rsidRDefault="00730982" w:rsidP="007D06F2">
      <w:pPr>
        <w:ind w:firstLine="284"/>
        <w:rPr>
          <w:rFonts w:ascii="Garamond" w:hAnsi="Garamond"/>
          <w:b/>
          <w:lang w:eastAsia="sq-AL"/>
        </w:rPr>
      </w:pPr>
      <w:r w:rsidRPr="0039448C">
        <w:rPr>
          <w:rFonts w:ascii="Garamond" w:hAnsi="Garamond"/>
          <w:b/>
          <w:lang w:eastAsia="sq-AL"/>
        </w:rPr>
        <w:t>Aneksi I</w:t>
      </w:r>
    </w:p>
    <w:p w14:paraId="02C1EEC9" w14:textId="77777777" w:rsidR="00730982" w:rsidRPr="0039448C" w:rsidRDefault="00730982" w:rsidP="007D06F2">
      <w:pPr>
        <w:ind w:firstLine="284"/>
        <w:jc w:val="center"/>
        <w:rPr>
          <w:rFonts w:ascii="Garamond" w:hAnsi="Garamond"/>
          <w:b/>
          <w:lang w:eastAsia="sq-AL"/>
        </w:rPr>
      </w:pPr>
      <w:r w:rsidRPr="0039448C">
        <w:rPr>
          <w:rFonts w:ascii="Garamond" w:hAnsi="Garamond"/>
          <w:b/>
          <w:lang w:eastAsia="sq-AL"/>
        </w:rPr>
        <w:t>Lista e bimëve që dihet se janë të ndjeshme ndaj një ose më shumë nënspecieve të dëmtuesit të specifikuar (bimët bujtëse)</w:t>
      </w:r>
    </w:p>
    <w:p w14:paraId="02C1EECA" w14:textId="77777777" w:rsidR="00730982" w:rsidRPr="0039448C" w:rsidRDefault="00730982" w:rsidP="007D06F2">
      <w:pPr>
        <w:ind w:firstLine="284"/>
        <w:jc w:val="center"/>
        <w:rPr>
          <w:rFonts w:ascii="Garamond" w:hAnsi="Garamond"/>
          <w:lang w:eastAsia="sq-AL"/>
        </w:rPr>
      </w:pPr>
    </w:p>
    <w:p w14:paraId="02C1EEC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Acacia</w:t>
      </w:r>
      <w:r w:rsidRPr="0039448C">
        <w:rPr>
          <w:rFonts w:ascii="Garamond" w:hAnsi="Garamond"/>
          <w:lang w:eastAsia="sq-AL"/>
        </w:rPr>
        <w:t>;</w:t>
      </w:r>
    </w:p>
    <w:p w14:paraId="02C1EEC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Acer</w:t>
      </w:r>
      <w:r w:rsidRPr="0039448C">
        <w:rPr>
          <w:rFonts w:ascii="Garamond" w:hAnsi="Garamond"/>
          <w:lang w:eastAsia="sq-AL"/>
        </w:rPr>
        <w:t>;</w:t>
      </w:r>
    </w:p>
    <w:p w14:paraId="02C1EECD" w14:textId="77777777" w:rsidR="00730982" w:rsidRPr="0039448C" w:rsidRDefault="00730982" w:rsidP="007D06F2">
      <w:pPr>
        <w:ind w:firstLine="284"/>
        <w:rPr>
          <w:rFonts w:ascii="Garamond" w:hAnsi="Garamond"/>
          <w:b/>
          <w:i/>
          <w:lang w:eastAsia="sq-AL"/>
        </w:rPr>
      </w:pPr>
      <w:r w:rsidRPr="0039448C">
        <w:rPr>
          <w:rFonts w:ascii="Garamond" w:hAnsi="Garamond"/>
          <w:i/>
          <w:lang w:eastAsia="sq-AL"/>
        </w:rPr>
        <w:t>Adenocarpus lainzii</w:t>
      </w:r>
      <w:r w:rsidRPr="0039448C">
        <w:rPr>
          <w:rFonts w:ascii="Garamond" w:hAnsi="Garamond"/>
          <w:lang w:eastAsia="sq-AL"/>
        </w:rPr>
        <w:t>;</w:t>
      </w:r>
    </w:p>
    <w:p w14:paraId="02C1EECE" w14:textId="77777777" w:rsidR="00730982" w:rsidRPr="0039448C" w:rsidRDefault="00730982" w:rsidP="007D06F2">
      <w:pPr>
        <w:ind w:firstLine="284"/>
        <w:rPr>
          <w:rFonts w:ascii="Garamond" w:hAnsi="Garamond"/>
          <w:lang w:eastAsia="sq-AL"/>
        </w:rPr>
      </w:pPr>
      <w:r w:rsidRPr="0039448C">
        <w:rPr>
          <w:rFonts w:ascii="Garamond" w:hAnsi="Garamond"/>
          <w:i/>
          <w:lang w:eastAsia="sq-AL"/>
        </w:rPr>
        <w:t>Albizia julibrissin</w:t>
      </w:r>
      <w:r w:rsidRPr="0039448C">
        <w:rPr>
          <w:rFonts w:ascii="Garamond" w:hAnsi="Garamond"/>
          <w:lang w:eastAsia="sq-AL"/>
        </w:rPr>
        <w:t xml:space="preserve"> Durazz.;</w:t>
      </w:r>
    </w:p>
    <w:p w14:paraId="02C1EECF" w14:textId="77777777" w:rsidR="00730982" w:rsidRPr="0039448C" w:rsidRDefault="00730982" w:rsidP="007D06F2">
      <w:pPr>
        <w:ind w:firstLine="284"/>
        <w:rPr>
          <w:rFonts w:ascii="Garamond" w:hAnsi="Garamond"/>
          <w:lang w:eastAsia="sq-AL"/>
        </w:rPr>
      </w:pPr>
      <w:r w:rsidRPr="0039448C">
        <w:rPr>
          <w:rFonts w:ascii="Garamond" w:hAnsi="Garamond"/>
          <w:i/>
          <w:lang w:eastAsia="sq-AL"/>
        </w:rPr>
        <w:t>Alnus rhombifolia</w:t>
      </w:r>
      <w:r w:rsidRPr="0039448C">
        <w:rPr>
          <w:rFonts w:ascii="Garamond" w:hAnsi="Garamond"/>
          <w:lang w:eastAsia="sq-AL"/>
        </w:rPr>
        <w:t xml:space="preserve"> Nutt.;</w:t>
      </w:r>
    </w:p>
    <w:p w14:paraId="02C1EED0" w14:textId="77777777" w:rsidR="00730982" w:rsidRPr="0039448C" w:rsidRDefault="00730982" w:rsidP="007D06F2">
      <w:pPr>
        <w:ind w:firstLine="284"/>
        <w:rPr>
          <w:rFonts w:ascii="Garamond" w:hAnsi="Garamond"/>
          <w:lang w:eastAsia="sq-AL"/>
        </w:rPr>
      </w:pPr>
      <w:r w:rsidRPr="0039448C">
        <w:rPr>
          <w:rFonts w:ascii="Garamond" w:hAnsi="Garamond"/>
          <w:i/>
          <w:lang w:eastAsia="sq-AL"/>
        </w:rPr>
        <w:t>Amaranthus retroflexus</w:t>
      </w:r>
      <w:r w:rsidRPr="0039448C">
        <w:rPr>
          <w:rFonts w:ascii="Garamond" w:hAnsi="Garamond"/>
          <w:lang w:eastAsia="sq-AL"/>
        </w:rPr>
        <w:t xml:space="preserve"> L.;</w:t>
      </w:r>
    </w:p>
    <w:p w14:paraId="02C1EED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Ambrosia</w:t>
      </w:r>
      <w:r w:rsidRPr="0039448C">
        <w:rPr>
          <w:rFonts w:ascii="Garamond" w:hAnsi="Garamond"/>
          <w:lang w:eastAsia="sq-AL"/>
        </w:rPr>
        <w:t>;</w:t>
      </w:r>
    </w:p>
    <w:p w14:paraId="02C1EED2" w14:textId="77777777" w:rsidR="00730982" w:rsidRPr="0039448C" w:rsidRDefault="00730982" w:rsidP="007D06F2">
      <w:pPr>
        <w:ind w:firstLine="284"/>
        <w:rPr>
          <w:rFonts w:ascii="Garamond" w:hAnsi="Garamond"/>
          <w:lang w:eastAsia="sq-AL"/>
        </w:rPr>
      </w:pPr>
      <w:r w:rsidRPr="0039448C">
        <w:rPr>
          <w:rFonts w:ascii="Garamond" w:hAnsi="Garamond"/>
          <w:i/>
          <w:lang w:eastAsia="sq-AL"/>
        </w:rPr>
        <w:t>Ampelopsis arborea</w:t>
      </w:r>
      <w:r w:rsidRPr="0039448C">
        <w:rPr>
          <w:rFonts w:ascii="Garamond" w:hAnsi="Garamond"/>
          <w:lang w:eastAsia="sq-AL"/>
        </w:rPr>
        <w:t xml:space="preserve"> (L.) Koehne;;</w:t>
      </w:r>
    </w:p>
    <w:p w14:paraId="02C1EED3" w14:textId="77777777" w:rsidR="00730982" w:rsidRPr="0039448C" w:rsidRDefault="00730982" w:rsidP="007D06F2">
      <w:pPr>
        <w:ind w:firstLine="284"/>
        <w:rPr>
          <w:rFonts w:ascii="Garamond" w:hAnsi="Garamond"/>
          <w:lang w:eastAsia="sq-AL"/>
        </w:rPr>
      </w:pPr>
      <w:r w:rsidRPr="0039448C">
        <w:rPr>
          <w:rFonts w:ascii="Garamond" w:hAnsi="Garamond"/>
          <w:i/>
          <w:lang w:eastAsia="sq-AL"/>
        </w:rPr>
        <w:t>Ampelopsis brevipedunculata</w:t>
      </w:r>
      <w:r w:rsidRPr="0039448C">
        <w:rPr>
          <w:rFonts w:ascii="Garamond" w:hAnsi="Garamond"/>
          <w:lang w:eastAsia="sq-AL"/>
        </w:rPr>
        <w:t xml:space="preserve"> (Maxim.) Trautv.;</w:t>
      </w:r>
    </w:p>
    <w:p w14:paraId="02C1EED4" w14:textId="77777777" w:rsidR="00730982" w:rsidRPr="0039448C" w:rsidRDefault="00730982" w:rsidP="007D06F2">
      <w:pPr>
        <w:ind w:firstLine="284"/>
        <w:rPr>
          <w:rFonts w:ascii="Garamond" w:hAnsi="Garamond"/>
          <w:lang w:eastAsia="sq-AL"/>
        </w:rPr>
      </w:pPr>
      <w:r w:rsidRPr="0039448C">
        <w:rPr>
          <w:rFonts w:ascii="Garamond" w:hAnsi="Garamond"/>
          <w:i/>
          <w:lang w:eastAsia="sq-AL"/>
        </w:rPr>
        <w:t>Ampelopsis cordata</w:t>
      </w:r>
      <w:r w:rsidRPr="0039448C">
        <w:rPr>
          <w:rFonts w:ascii="Garamond" w:hAnsi="Garamond"/>
          <w:lang w:eastAsia="sq-AL"/>
        </w:rPr>
        <w:t xml:space="preserve"> Michx.;</w:t>
      </w:r>
    </w:p>
    <w:p w14:paraId="02C1EED5" w14:textId="77777777" w:rsidR="00730982" w:rsidRPr="0039448C" w:rsidRDefault="00730982" w:rsidP="007D06F2">
      <w:pPr>
        <w:ind w:firstLine="284"/>
        <w:rPr>
          <w:rFonts w:ascii="Garamond" w:hAnsi="Garamond"/>
          <w:lang w:eastAsia="sq-AL"/>
        </w:rPr>
      </w:pPr>
      <w:r w:rsidRPr="0039448C">
        <w:rPr>
          <w:rFonts w:ascii="Garamond" w:hAnsi="Garamond"/>
          <w:i/>
          <w:lang w:eastAsia="sq-AL"/>
        </w:rPr>
        <w:t>Anthyllis hermanniae</w:t>
      </w:r>
      <w:r w:rsidRPr="0039448C">
        <w:rPr>
          <w:rFonts w:ascii="Garamond" w:hAnsi="Garamond"/>
          <w:lang w:eastAsia="sq-AL"/>
        </w:rPr>
        <w:t xml:space="preserve"> L.;</w:t>
      </w:r>
    </w:p>
    <w:p w14:paraId="02C1EED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Artemisia</w:t>
      </w:r>
      <w:r w:rsidRPr="0039448C">
        <w:rPr>
          <w:rFonts w:ascii="Garamond" w:hAnsi="Garamond"/>
          <w:lang w:eastAsia="sq-AL"/>
        </w:rPr>
        <w:t>;</w:t>
      </w:r>
    </w:p>
    <w:p w14:paraId="02C1EED7" w14:textId="77777777" w:rsidR="00730982" w:rsidRPr="0039448C" w:rsidRDefault="00730982" w:rsidP="007D06F2">
      <w:pPr>
        <w:ind w:firstLine="284"/>
        <w:rPr>
          <w:rFonts w:ascii="Garamond" w:hAnsi="Garamond"/>
          <w:lang w:eastAsia="sq-AL"/>
        </w:rPr>
      </w:pPr>
      <w:r w:rsidRPr="0039448C">
        <w:rPr>
          <w:rFonts w:ascii="Garamond" w:hAnsi="Garamond"/>
          <w:i/>
          <w:lang w:eastAsia="sq-AL"/>
        </w:rPr>
        <w:t>Asparagus acutifolius</w:t>
      </w:r>
      <w:r w:rsidRPr="0039448C">
        <w:rPr>
          <w:rFonts w:ascii="Garamond" w:hAnsi="Garamond"/>
          <w:lang w:eastAsia="sq-AL"/>
        </w:rPr>
        <w:t xml:space="preserve"> L.;</w:t>
      </w:r>
    </w:p>
    <w:p w14:paraId="02C1EED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Athyrium filix-femina</w:t>
      </w:r>
      <w:r w:rsidRPr="0039448C">
        <w:rPr>
          <w:rFonts w:ascii="Garamond" w:hAnsi="Garamond"/>
          <w:lang w:eastAsia="sq-AL"/>
        </w:rPr>
        <w:t>;</w:t>
      </w:r>
    </w:p>
    <w:p w14:paraId="02C1EED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Baccharis</w:t>
      </w:r>
      <w:r w:rsidRPr="0039448C">
        <w:rPr>
          <w:rFonts w:ascii="Garamond" w:hAnsi="Garamond"/>
          <w:lang w:eastAsia="sq-AL"/>
        </w:rPr>
        <w:t>;</w:t>
      </w:r>
    </w:p>
    <w:p w14:paraId="02C1EED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Brassica</w:t>
      </w:r>
      <w:r w:rsidRPr="0039448C">
        <w:rPr>
          <w:rFonts w:ascii="Garamond" w:hAnsi="Garamond"/>
          <w:lang w:eastAsia="sq-AL"/>
        </w:rPr>
        <w:t>;</w:t>
      </w:r>
    </w:p>
    <w:p w14:paraId="02C1EEDB" w14:textId="77777777" w:rsidR="00730982" w:rsidRPr="0039448C" w:rsidRDefault="00730982" w:rsidP="007D06F2">
      <w:pPr>
        <w:ind w:firstLine="284"/>
        <w:rPr>
          <w:rFonts w:ascii="Garamond" w:hAnsi="Garamond"/>
          <w:lang w:eastAsia="sq-AL"/>
        </w:rPr>
      </w:pPr>
      <w:r w:rsidRPr="0039448C">
        <w:rPr>
          <w:rFonts w:ascii="Garamond" w:hAnsi="Garamond"/>
          <w:i/>
          <w:lang w:eastAsia="sq-AL"/>
        </w:rPr>
        <w:lastRenderedPageBreak/>
        <w:t>Calicotome spinosa</w:t>
      </w:r>
      <w:r w:rsidRPr="0039448C">
        <w:rPr>
          <w:rFonts w:ascii="Garamond" w:hAnsi="Garamond"/>
          <w:lang w:eastAsia="sq-AL"/>
        </w:rPr>
        <w:t xml:space="preserve"> (L.) Link;</w:t>
      </w:r>
    </w:p>
    <w:p w14:paraId="02C1EEDC"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Calicotome villosa</w:t>
      </w:r>
      <w:r w:rsidRPr="0039448C">
        <w:rPr>
          <w:rFonts w:ascii="Garamond" w:hAnsi="Garamond"/>
          <w:lang w:eastAsia="sq-AL"/>
        </w:rPr>
        <w:t xml:space="preserve"> (Poiret) Link;</w:t>
      </w:r>
    </w:p>
    <w:p w14:paraId="02C1EEDD"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Callicarpa americana</w:t>
      </w:r>
      <w:r w:rsidRPr="0039448C">
        <w:rPr>
          <w:rFonts w:ascii="Garamond" w:hAnsi="Garamond"/>
          <w:lang w:eastAsia="sq-AL"/>
        </w:rPr>
        <w:t xml:space="preserve"> L.;</w:t>
      </w:r>
    </w:p>
    <w:p w14:paraId="02C1EEDE"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Callistemon citrinus</w:t>
      </w:r>
      <w:r w:rsidRPr="0039448C">
        <w:rPr>
          <w:rFonts w:ascii="Garamond" w:hAnsi="Garamond"/>
          <w:lang w:eastAsia="sq-AL"/>
        </w:rPr>
        <w:t xml:space="preserve"> (Curtis) Skeels;</w:t>
      </w:r>
    </w:p>
    <w:p w14:paraId="02C1EEDF"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Calluna vulgaris</w:t>
      </w:r>
      <w:r w:rsidRPr="0039448C">
        <w:rPr>
          <w:rFonts w:ascii="Garamond" w:hAnsi="Garamond"/>
          <w:lang w:eastAsia="sq-AL"/>
        </w:rPr>
        <w:t xml:space="preserve"> (L.) Hull;</w:t>
      </w:r>
    </w:p>
    <w:p w14:paraId="02C1EEE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Carya</w:t>
      </w:r>
      <w:r w:rsidRPr="0039448C">
        <w:rPr>
          <w:rFonts w:ascii="Garamond" w:hAnsi="Garamond"/>
          <w:lang w:eastAsia="sq-AL"/>
        </w:rPr>
        <w:t>;</w:t>
      </w:r>
    </w:p>
    <w:p w14:paraId="02C1EEE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Catharanthus roseus</w:t>
      </w:r>
      <w:r w:rsidRPr="0039448C">
        <w:rPr>
          <w:rFonts w:ascii="Garamond" w:hAnsi="Garamond"/>
          <w:lang w:eastAsia="sq-AL"/>
        </w:rPr>
        <w:t>;</w:t>
      </w:r>
    </w:p>
    <w:p w14:paraId="02C1EEE2"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Celtis occidentalis</w:t>
      </w:r>
      <w:r w:rsidRPr="0039448C">
        <w:rPr>
          <w:rFonts w:ascii="Garamond" w:hAnsi="Garamond"/>
          <w:lang w:eastAsia="sq-AL"/>
        </w:rPr>
        <w:t xml:space="preserve"> L.;</w:t>
      </w:r>
    </w:p>
    <w:p w14:paraId="02C1EEE3"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Cercis canadensis</w:t>
      </w:r>
      <w:r w:rsidRPr="0039448C">
        <w:rPr>
          <w:rFonts w:ascii="Garamond" w:hAnsi="Garamond"/>
          <w:lang w:eastAsia="sq-AL"/>
        </w:rPr>
        <w:t xml:space="preserve"> L.;</w:t>
      </w:r>
    </w:p>
    <w:p w14:paraId="02C1EEE4"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Cercis occidentalis</w:t>
      </w:r>
      <w:r w:rsidRPr="0039448C">
        <w:rPr>
          <w:rFonts w:ascii="Garamond" w:hAnsi="Garamond"/>
          <w:lang w:eastAsia="sq-AL"/>
        </w:rPr>
        <w:t xml:space="preserve"> Torr.;</w:t>
      </w:r>
    </w:p>
    <w:p w14:paraId="02C1EEE5"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Cercis siliquastrum</w:t>
      </w:r>
      <w:r w:rsidRPr="0039448C">
        <w:rPr>
          <w:rFonts w:ascii="Garamond" w:hAnsi="Garamond"/>
          <w:lang w:eastAsia="sq-AL"/>
        </w:rPr>
        <w:t xml:space="preserve"> L.;</w:t>
      </w:r>
    </w:p>
    <w:p w14:paraId="02C1EEE6" w14:textId="77777777" w:rsidR="00730982" w:rsidRPr="0039448C" w:rsidRDefault="00730982" w:rsidP="007D06F2">
      <w:pPr>
        <w:ind w:firstLine="284"/>
        <w:rPr>
          <w:rFonts w:ascii="Garamond" w:hAnsi="Garamond"/>
          <w:lang w:eastAsia="sq-AL"/>
        </w:rPr>
      </w:pPr>
      <w:r w:rsidRPr="0039448C">
        <w:rPr>
          <w:rFonts w:ascii="Garamond" w:hAnsi="Garamond"/>
          <w:i/>
          <w:lang w:eastAsia="sq-AL"/>
        </w:rPr>
        <w:t>Chamaecrista fasciculata</w:t>
      </w:r>
      <w:r w:rsidRPr="0039448C">
        <w:rPr>
          <w:rFonts w:ascii="Garamond" w:hAnsi="Garamond"/>
          <w:lang w:eastAsia="sq-AL"/>
        </w:rPr>
        <w:t xml:space="preserve"> (Michx.) Greene;</w:t>
      </w:r>
    </w:p>
    <w:p w14:paraId="02C1EEE7" w14:textId="77777777" w:rsidR="00730982" w:rsidRPr="0039448C" w:rsidRDefault="00730982" w:rsidP="007D06F2">
      <w:pPr>
        <w:ind w:firstLine="284"/>
        <w:rPr>
          <w:rFonts w:ascii="Garamond" w:hAnsi="Garamond"/>
          <w:lang w:eastAsia="sq-AL"/>
        </w:rPr>
      </w:pPr>
      <w:r w:rsidRPr="0039448C">
        <w:rPr>
          <w:rFonts w:ascii="Garamond" w:hAnsi="Garamond"/>
          <w:i/>
          <w:lang w:eastAsia="sq-AL"/>
        </w:rPr>
        <w:t>Chenopodium album</w:t>
      </w:r>
      <w:r w:rsidRPr="0039448C">
        <w:rPr>
          <w:rFonts w:ascii="Garamond" w:hAnsi="Garamond"/>
          <w:lang w:eastAsia="sq-AL"/>
        </w:rPr>
        <w:t xml:space="preserve"> L.;</w:t>
      </w:r>
    </w:p>
    <w:p w14:paraId="02C1EEE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Chionanthus</w:t>
      </w:r>
      <w:r w:rsidRPr="0039448C">
        <w:rPr>
          <w:rFonts w:ascii="Garamond" w:hAnsi="Garamond"/>
          <w:lang w:eastAsia="sq-AL"/>
        </w:rPr>
        <w:t>;</w:t>
      </w:r>
    </w:p>
    <w:p w14:paraId="02C1EEE9" w14:textId="77777777" w:rsidR="00730982" w:rsidRPr="0039448C" w:rsidRDefault="00730982" w:rsidP="007D06F2">
      <w:pPr>
        <w:ind w:firstLine="284"/>
        <w:rPr>
          <w:rFonts w:ascii="Garamond" w:hAnsi="Garamond"/>
          <w:lang w:eastAsia="sq-AL"/>
        </w:rPr>
      </w:pPr>
      <w:r w:rsidRPr="0039448C">
        <w:rPr>
          <w:rFonts w:ascii="Garamond" w:hAnsi="Garamond"/>
          <w:i/>
          <w:lang w:eastAsia="sq-AL"/>
        </w:rPr>
        <w:t>Chitalpa tashkentensis</w:t>
      </w:r>
      <w:r w:rsidRPr="0039448C">
        <w:rPr>
          <w:rFonts w:ascii="Garamond" w:hAnsi="Garamond"/>
          <w:lang w:eastAsia="sq-AL"/>
        </w:rPr>
        <w:t xml:space="preserve"> T. S. Elias &amp; Wisura;</w:t>
      </w:r>
    </w:p>
    <w:p w14:paraId="02C1EEE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Cistus</w:t>
      </w:r>
      <w:r w:rsidRPr="0039448C">
        <w:rPr>
          <w:rFonts w:ascii="Garamond" w:hAnsi="Garamond"/>
          <w:lang w:eastAsia="sq-AL"/>
        </w:rPr>
        <w:t>;</w:t>
      </w:r>
    </w:p>
    <w:p w14:paraId="02C1EEE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Citrus</w:t>
      </w:r>
      <w:r w:rsidRPr="0039448C">
        <w:rPr>
          <w:rFonts w:ascii="Garamond" w:hAnsi="Garamond"/>
          <w:lang w:eastAsia="sq-AL"/>
        </w:rPr>
        <w:t>;</w:t>
      </w:r>
    </w:p>
    <w:p w14:paraId="02C1EEEC" w14:textId="77777777" w:rsidR="00730982" w:rsidRPr="0039448C" w:rsidRDefault="00730982" w:rsidP="007D06F2">
      <w:pPr>
        <w:ind w:firstLine="284"/>
        <w:rPr>
          <w:rFonts w:ascii="Garamond" w:hAnsi="Garamond"/>
          <w:lang w:eastAsia="sq-AL"/>
        </w:rPr>
      </w:pPr>
      <w:r w:rsidRPr="0039448C">
        <w:rPr>
          <w:rFonts w:ascii="Garamond" w:hAnsi="Garamond"/>
          <w:i/>
          <w:lang w:eastAsia="sq-AL"/>
        </w:rPr>
        <w:t>Clematis cirrhosa</w:t>
      </w:r>
      <w:r w:rsidRPr="0039448C">
        <w:rPr>
          <w:rFonts w:ascii="Garamond" w:hAnsi="Garamond"/>
          <w:lang w:eastAsia="sq-AL"/>
        </w:rPr>
        <w:t xml:space="preserve"> L.;</w:t>
      </w:r>
    </w:p>
    <w:p w14:paraId="02C1EEE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Coelorachis cylindrica</w:t>
      </w:r>
      <w:r w:rsidRPr="0039448C">
        <w:rPr>
          <w:rFonts w:ascii="Garamond" w:hAnsi="Garamond"/>
          <w:lang w:eastAsia="sq-AL"/>
        </w:rPr>
        <w:t xml:space="preserve"> (Michx.) Nash </w:t>
      </w:r>
      <w:r w:rsidRPr="0039448C">
        <w:rPr>
          <w:rFonts w:ascii="Garamond" w:hAnsi="Garamond"/>
          <w:i/>
          <w:lang w:eastAsia="sq-AL"/>
        </w:rPr>
        <w:t>Coffea</w:t>
      </w:r>
      <w:r w:rsidRPr="0039448C">
        <w:rPr>
          <w:rFonts w:ascii="Garamond" w:hAnsi="Garamond"/>
          <w:lang w:eastAsia="sq-AL"/>
        </w:rPr>
        <w:t>;</w:t>
      </w:r>
    </w:p>
    <w:p w14:paraId="02C1EEEE" w14:textId="77777777" w:rsidR="00730982" w:rsidRPr="0039448C" w:rsidRDefault="00730982" w:rsidP="007D06F2">
      <w:pPr>
        <w:ind w:firstLine="284"/>
        <w:rPr>
          <w:rFonts w:ascii="Garamond" w:hAnsi="Garamond"/>
          <w:lang w:eastAsia="sq-AL"/>
        </w:rPr>
      </w:pPr>
      <w:r w:rsidRPr="0039448C">
        <w:rPr>
          <w:rFonts w:ascii="Garamond" w:hAnsi="Garamond"/>
          <w:i/>
          <w:lang w:eastAsia="sq-AL"/>
        </w:rPr>
        <w:t>Conium maculatum</w:t>
      </w:r>
      <w:r w:rsidRPr="0039448C">
        <w:rPr>
          <w:rFonts w:ascii="Garamond" w:hAnsi="Garamond"/>
          <w:lang w:eastAsia="sq-AL"/>
        </w:rPr>
        <w:t xml:space="preserve"> L.;</w:t>
      </w:r>
    </w:p>
    <w:p w14:paraId="02C1EEEF" w14:textId="77777777" w:rsidR="00730982" w:rsidRPr="0039448C" w:rsidRDefault="00730982" w:rsidP="007D06F2">
      <w:pPr>
        <w:ind w:firstLine="284"/>
        <w:rPr>
          <w:rFonts w:ascii="Garamond" w:hAnsi="Garamond"/>
          <w:lang w:eastAsia="sq-AL"/>
        </w:rPr>
      </w:pPr>
      <w:r w:rsidRPr="0039448C">
        <w:rPr>
          <w:rFonts w:ascii="Garamond" w:hAnsi="Garamond"/>
          <w:i/>
          <w:lang w:eastAsia="sq-AL"/>
        </w:rPr>
        <w:t>Convolvulus cneorum</w:t>
      </w:r>
      <w:r w:rsidRPr="0039448C">
        <w:rPr>
          <w:rFonts w:ascii="Garamond" w:hAnsi="Garamond"/>
          <w:lang w:eastAsia="sq-AL"/>
        </w:rPr>
        <w:t xml:space="preserve"> L.;</w:t>
      </w:r>
    </w:p>
    <w:p w14:paraId="02C1EEF0" w14:textId="77777777" w:rsidR="00730982" w:rsidRPr="0039448C" w:rsidRDefault="00730982" w:rsidP="007D06F2">
      <w:pPr>
        <w:ind w:firstLine="284"/>
        <w:rPr>
          <w:rFonts w:ascii="Garamond" w:hAnsi="Garamond"/>
          <w:lang w:eastAsia="sq-AL"/>
        </w:rPr>
      </w:pPr>
      <w:r w:rsidRPr="0039448C">
        <w:rPr>
          <w:rFonts w:ascii="Garamond" w:hAnsi="Garamond"/>
          <w:i/>
          <w:lang w:eastAsia="sq-AL"/>
        </w:rPr>
        <w:t>Coprosma repens</w:t>
      </w:r>
      <w:r w:rsidRPr="0039448C">
        <w:rPr>
          <w:rFonts w:ascii="Garamond" w:hAnsi="Garamond"/>
          <w:lang w:eastAsia="sq-AL"/>
        </w:rPr>
        <w:t xml:space="preserve"> A.Rich.;</w:t>
      </w:r>
    </w:p>
    <w:p w14:paraId="02C1EEF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Coronilla</w:t>
      </w:r>
      <w:r w:rsidRPr="0039448C">
        <w:rPr>
          <w:rFonts w:ascii="Garamond" w:hAnsi="Garamond"/>
          <w:lang w:eastAsia="sq-AL"/>
        </w:rPr>
        <w:t>;</w:t>
      </w:r>
    </w:p>
    <w:p w14:paraId="02C1EEF2" w14:textId="77777777" w:rsidR="00730982" w:rsidRPr="0039448C" w:rsidRDefault="00730982" w:rsidP="007D06F2">
      <w:pPr>
        <w:ind w:firstLine="284"/>
        <w:rPr>
          <w:rFonts w:ascii="Garamond" w:hAnsi="Garamond"/>
          <w:lang w:eastAsia="sq-AL"/>
        </w:rPr>
      </w:pPr>
      <w:r w:rsidRPr="0039448C">
        <w:rPr>
          <w:rFonts w:ascii="Garamond" w:hAnsi="Garamond"/>
          <w:i/>
          <w:lang w:eastAsia="sq-AL"/>
        </w:rPr>
        <w:t>Cyperus eragrostis</w:t>
      </w:r>
      <w:r w:rsidRPr="0039448C">
        <w:rPr>
          <w:rFonts w:ascii="Garamond" w:hAnsi="Garamond"/>
          <w:lang w:eastAsia="sq-AL"/>
        </w:rPr>
        <w:t xml:space="preserve"> Lam.;</w:t>
      </w:r>
    </w:p>
    <w:p w14:paraId="02C1EEF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Cytisus</w:t>
      </w:r>
      <w:r w:rsidRPr="0039448C">
        <w:rPr>
          <w:rFonts w:ascii="Garamond" w:hAnsi="Garamond"/>
          <w:lang w:eastAsia="sq-AL"/>
        </w:rPr>
        <w:t>;</w:t>
      </w:r>
    </w:p>
    <w:p w14:paraId="02C1EEF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Digitaria</w:t>
      </w:r>
      <w:r w:rsidRPr="0039448C">
        <w:rPr>
          <w:rFonts w:ascii="Garamond" w:hAnsi="Garamond"/>
          <w:lang w:eastAsia="sq-AL"/>
        </w:rPr>
        <w:t>;</w:t>
      </w:r>
    </w:p>
    <w:p w14:paraId="02C1EEF5" w14:textId="77777777" w:rsidR="00730982" w:rsidRPr="0039448C" w:rsidRDefault="00730982" w:rsidP="007D06F2">
      <w:pPr>
        <w:ind w:firstLine="284"/>
        <w:rPr>
          <w:rFonts w:ascii="Garamond" w:hAnsi="Garamond"/>
          <w:lang w:eastAsia="sq-AL"/>
        </w:rPr>
      </w:pPr>
      <w:r w:rsidRPr="0039448C">
        <w:rPr>
          <w:rFonts w:ascii="Garamond" w:hAnsi="Garamond"/>
          <w:i/>
          <w:lang w:eastAsia="sq-AL"/>
        </w:rPr>
        <w:t>Diospyros kaki</w:t>
      </w:r>
      <w:r w:rsidRPr="0039448C">
        <w:rPr>
          <w:rFonts w:ascii="Garamond" w:hAnsi="Garamond"/>
          <w:lang w:eastAsia="sq-AL"/>
        </w:rPr>
        <w:t xml:space="preserve"> L.f.;</w:t>
      </w:r>
    </w:p>
    <w:p w14:paraId="02C1EEF6" w14:textId="77777777" w:rsidR="00730982" w:rsidRPr="0039448C" w:rsidRDefault="00730982" w:rsidP="007D06F2">
      <w:pPr>
        <w:ind w:firstLine="284"/>
        <w:rPr>
          <w:rFonts w:ascii="Garamond" w:hAnsi="Garamond"/>
          <w:lang w:eastAsia="sq-AL"/>
        </w:rPr>
      </w:pPr>
      <w:r w:rsidRPr="0039448C">
        <w:rPr>
          <w:rFonts w:ascii="Garamond" w:hAnsi="Garamond"/>
          <w:i/>
          <w:lang w:eastAsia="sq-AL"/>
        </w:rPr>
        <w:t>Diplocyclos palmatus</w:t>
      </w:r>
      <w:r w:rsidRPr="0039448C">
        <w:rPr>
          <w:rFonts w:ascii="Garamond" w:hAnsi="Garamond"/>
          <w:lang w:eastAsia="sq-AL"/>
        </w:rPr>
        <w:t xml:space="preserve"> (L.) C.Jeffrey;</w:t>
      </w:r>
    </w:p>
    <w:p w14:paraId="02C1EEF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Dodonaea viscosa (L.) Jacq</w:t>
      </w:r>
      <w:r w:rsidRPr="0039448C">
        <w:rPr>
          <w:rFonts w:ascii="Garamond" w:hAnsi="Garamond"/>
          <w:lang w:eastAsia="sq-AL"/>
        </w:rPr>
        <w:t>.;</w:t>
      </w:r>
    </w:p>
    <w:p w14:paraId="02C1EEF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Echium plantagineum</w:t>
      </w:r>
      <w:r w:rsidRPr="0039448C">
        <w:rPr>
          <w:rFonts w:ascii="Garamond" w:hAnsi="Garamond"/>
          <w:lang w:eastAsia="sq-AL"/>
        </w:rPr>
        <w:t>;</w:t>
      </w:r>
    </w:p>
    <w:p w14:paraId="02C1EEF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Elaeagnus angustifolia </w:t>
      </w:r>
      <w:r w:rsidRPr="0039448C">
        <w:rPr>
          <w:rFonts w:ascii="Garamond" w:hAnsi="Garamond"/>
          <w:lang w:eastAsia="sq-AL"/>
        </w:rPr>
        <w:t>L.;</w:t>
      </w:r>
    </w:p>
    <w:p w14:paraId="02C1EEF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Encelia farinosa A. Gray ex Torr</w:t>
      </w:r>
      <w:r w:rsidRPr="0039448C">
        <w:rPr>
          <w:rFonts w:ascii="Garamond" w:hAnsi="Garamond"/>
          <w:lang w:eastAsia="sq-AL"/>
        </w:rPr>
        <w:t>.;</w:t>
      </w:r>
    </w:p>
    <w:p w14:paraId="02C1EEF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Eremophila maculata (Ker Gawler) </w:t>
      </w:r>
      <w:r w:rsidRPr="0039448C">
        <w:rPr>
          <w:rFonts w:ascii="Garamond" w:hAnsi="Garamond"/>
          <w:lang w:eastAsia="sq-AL"/>
        </w:rPr>
        <w:t>F. von Müller.;</w:t>
      </w:r>
    </w:p>
    <w:p w14:paraId="02C1EEF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Erigeron</w:t>
      </w:r>
      <w:r w:rsidRPr="0039448C">
        <w:rPr>
          <w:rFonts w:ascii="Garamond" w:hAnsi="Garamond"/>
          <w:lang w:eastAsia="sq-AL"/>
        </w:rPr>
        <w:t>;</w:t>
      </w:r>
    </w:p>
    <w:p w14:paraId="02C1EEF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Erodium moschatum (L.) L'Hérit</w:t>
      </w:r>
      <w:r w:rsidRPr="0039448C">
        <w:rPr>
          <w:rFonts w:ascii="Garamond" w:hAnsi="Garamond"/>
          <w:lang w:eastAsia="sq-AL"/>
        </w:rPr>
        <w:t>.;</w:t>
      </w:r>
    </w:p>
    <w:p w14:paraId="02C1EEF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Erysimum hybrids</w:t>
      </w:r>
      <w:r w:rsidRPr="0039448C">
        <w:rPr>
          <w:rFonts w:ascii="Garamond" w:hAnsi="Garamond"/>
          <w:lang w:eastAsia="sq-AL"/>
        </w:rPr>
        <w:t>;</w:t>
      </w:r>
    </w:p>
    <w:p w14:paraId="02C1EEF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Euphorbia chamaesyce </w:t>
      </w:r>
      <w:r w:rsidRPr="0039448C">
        <w:rPr>
          <w:rFonts w:ascii="Garamond" w:hAnsi="Garamond"/>
          <w:lang w:eastAsia="sq-AL"/>
        </w:rPr>
        <w:t>L.;</w:t>
      </w:r>
    </w:p>
    <w:p w14:paraId="02C1EF0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Euphorbia terracina </w:t>
      </w:r>
      <w:r w:rsidRPr="0039448C">
        <w:rPr>
          <w:rFonts w:ascii="Garamond" w:hAnsi="Garamond"/>
          <w:lang w:eastAsia="sq-AL"/>
        </w:rPr>
        <w:t>L.</w:t>
      </w:r>
    </w:p>
    <w:p w14:paraId="02C1EF0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Euryops chrysanthemoides </w:t>
      </w:r>
      <w:r w:rsidRPr="0039448C">
        <w:rPr>
          <w:rFonts w:ascii="Garamond" w:hAnsi="Garamond"/>
          <w:lang w:eastAsia="sq-AL"/>
        </w:rPr>
        <w:t>(DC.) B.Nord;</w:t>
      </w:r>
    </w:p>
    <w:p w14:paraId="02C1EF0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Euryops pectinatus </w:t>
      </w:r>
      <w:r w:rsidRPr="0039448C">
        <w:rPr>
          <w:rFonts w:ascii="Garamond" w:hAnsi="Garamond"/>
          <w:lang w:eastAsia="sq-AL"/>
        </w:rPr>
        <w:t>(L.) Cass.</w:t>
      </w:r>
    </w:p>
    <w:p w14:paraId="02C1EF0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Fagus crenata Blume</w:t>
      </w:r>
      <w:r w:rsidRPr="0039448C">
        <w:rPr>
          <w:rFonts w:ascii="Garamond" w:hAnsi="Garamond"/>
          <w:lang w:eastAsia="sq-AL"/>
        </w:rPr>
        <w:t>;</w:t>
      </w:r>
    </w:p>
    <w:p w14:paraId="02C1EF0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Fallopia japonica </w:t>
      </w:r>
      <w:r w:rsidRPr="0039448C">
        <w:rPr>
          <w:rFonts w:ascii="Garamond" w:hAnsi="Garamond"/>
          <w:lang w:eastAsia="sq-AL"/>
        </w:rPr>
        <w:t>(Houtt.) Ronse Decr.;</w:t>
      </w:r>
    </w:p>
    <w:p w14:paraId="02C1EF0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Fatsia japonica </w:t>
      </w:r>
      <w:r w:rsidRPr="0039448C">
        <w:rPr>
          <w:rFonts w:ascii="Garamond" w:hAnsi="Garamond"/>
          <w:lang w:eastAsia="sq-AL"/>
        </w:rPr>
        <w:t>(Thunb.) Decne. &amp; Planch.;</w:t>
      </w:r>
    </w:p>
    <w:p w14:paraId="02C1EF0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Ficus carica </w:t>
      </w:r>
      <w:r w:rsidRPr="0039448C">
        <w:rPr>
          <w:rFonts w:ascii="Garamond" w:hAnsi="Garamond"/>
          <w:lang w:eastAsia="sq-AL"/>
        </w:rPr>
        <w:t>L.;</w:t>
      </w:r>
    </w:p>
    <w:p w14:paraId="02C1EF0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Fortunella</w:t>
      </w:r>
      <w:r w:rsidRPr="0039448C">
        <w:rPr>
          <w:rFonts w:ascii="Garamond" w:hAnsi="Garamond"/>
          <w:lang w:eastAsia="sq-AL"/>
        </w:rPr>
        <w:t>;</w:t>
      </w:r>
    </w:p>
    <w:p w14:paraId="02C1EF0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Frangula alnus </w:t>
      </w:r>
      <w:r w:rsidRPr="0039448C">
        <w:rPr>
          <w:rFonts w:ascii="Garamond" w:hAnsi="Garamond"/>
          <w:lang w:eastAsia="sq-AL"/>
        </w:rPr>
        <w:t>Mill.;</w:t>
      </w:r>
    </w:p>
    <w:p w14:paraId="02C1EF0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Fraxinus</w:t>
      </w:r>
      <w:r w:rsidRPr="0039448C">
        <w:rPr>
          <w:rFonts w:ascii="Garamond" w:hAnsi="Garamond"/>
          <w:lang w:eastAsia="sq-AL"/>
        </w:rPr>
        <w:t>;</w:t>
      </w:r>
    </w:p>
    <w:p w14:paraId="02C1EF0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Genista</w:t>
      </w:r>
      <w:r w:rsidRPr="0039448C">
        <w:rPr>
          <w:rFonts w:ascii="Garamond" w:hAnsi="Garamond"/>
          <w:lang w:eastAsia="sq-AL"/>
        </w:rPr>
        <w:t>;</w:t>
      </w:r>
    </w:p>
    <w:p w14:paraId="02C1EF0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lastRenderedPageBreak/>
        <w:t xml:space="preserve">Ginkgo biloba </w:t>
      </w:r>
      <w:r w:rsidRPr="0039448C">
        <w:rPr>
          <w:rFonts w:ascii="Garamond" w:hAnsi="Garamond"/>
          <w:lang w:eastAsia="sq-AL"/>
        </w:rPr>
        <w:t>L.;</w:t>
      </w:r>
    </w:p>
    <w:p w14:paraId="02C1EF0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Gleditsia triacanthos </w:t>
      </w:r>
      <w:r w:rsidRPr="0039448C">
        <w:rPr>
          <w:rFonts w:ascii="Garamond" w:hAnsi="Garamond"/>
          <w:lang w:eastAsia="sq-AL"/>
        </w:rPr>
        <w:t>L.;</w:t>
      </w:r>
    </w:p>
    <w:p w14:paraId="02C1EF0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Grevillea juniperina </w:t>
      </w:r>
      <w:r w:rsidRPr="0039448C">
        <w:rPr>
          <w:rFonts w:ascii="Garamond" w:hAnsi="Garamond"/>
          <w:lang w:eastAsia="sq-AL"/>
        </w:rPr>
        <w:t>Br.;</w:t>
      </w:r>
    </w:p>
    <w:p w14:paraId="02C1EF0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Hebe</w:t>
      </w:r>
      <w:r w:rsidRPr="0039448C">
        <w:rPr>
          <w:rFonts w:ascii="Garamond" w:hAnsi="Garamond"/>
          <w:lang w:eastAsia="sq-AL"/>
        </w:rPr>
        <w:t>;</w:t>
      </w:r>
    </w:p>
    <w:p w14:paraId="02C1EF0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Helianthus</w:t>
      </w:r>
      <w:r w:rsidRPr="0039448C">
        <w:rPr>
          <w:rFonts w:ascii="Garamond" w:hAnsi="Garamond"/>
          <w:lang w:eastAsia="sq-AL"/>
        </w:rPr>
        <w:t>;</w:t>
      </w:r>
    </w:p>
    <w:p w14:paraId="02C1EF1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Helichrysum</w:t>
      </w:r>
      <w:r w:rsidRPr="0039448C">
        <w:rPr>
          <w:rFonts w:ascii="Garamond" w:hAnsi="Garamond"/>
          <w:lang w:eastAsia="sq-AL"/>
        </w:rPr>
        <w:t>;</w:t>
      </w:r>
    </w:p>
    <w:p w14:paraId="02C1EF1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Heliotropium europaeum </w:t>
      </w:r>
      <w:r w:rsidRPr="0039448C">
        <w:rPr>
          <w:rFonts w:ascii="Garamond" w:hAnsi="Garamond"/>
          <w:lang w:eastAsia="sq-AL"/>
        </w:rPr>
        <w:t>L.;</w:t>
      </w:r>
    </w:p>
    <w:p w14:paraId="02C1EF1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Hemerocallis</w:t>
      </w:r>
      <w:r w:rsidRPr="0039448C">
        <w:rPr>
          <w:rFonts w:ascii="Garamond" w:hAnsi="Garamond"/>
          <w:lang w:eastAsia="sq-AL"/>
        </w:rPr>
        <w:t>;</w:t>
      </w:r>
    </w:p>
    <w:p w14:paraId="02C1EF1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Hevea brasiliensis (Willd. ex A.Juss.) </w:t>
      </w:r>
      <w:r w:rsidRPr="0039448C">
        <w:rPr>
          <w:rFonts w:ascii="Garamond" w:hAnsi="Garamond"/>
          <w:lang w:eastAsia="sq-AL"/>
        </w:rPr>
        <w:t>Müll.Arg.;</w:t>
      </w:r>
    </w:p>
    <w:p w14:paraId="02C1EF1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Hibiscus</w:t>
      </w:r>
      <w:r w:rsidRPr="0039448C">
        <w:rPr>
          <w:rFonts w:ascii="Garamond" w:hAnsi="Garamond"/>
          <w:lang w:eastAsia="sq-AL"/>
        </w:rPr>
        <w:t>;</w:t>
      </w:r>
    </w:p>
    <w:p w14:paraId="02C1EF1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Humulus scandens </w:t>
      </w:r>
      <w:r w:rsidRPr="0039448C">
        <w:rPr>
          <w:rFonts w:ascii="Garamond" w:hAnsi="Garamond"/>
          <w:lang w:eastAsia="sq-AL"/>
        </w:rPr>
        <w:t>(Lour.)</w:t>
      </w:r>
      <w:r w:rsidRPr="0039448C">
        <w:rPr>
          <w:rFonts w:ascii="Garamond" w:hAnsi="Garamond"/>
          <w:i/>
          <w:lang w:eastAsia="sq-AL"/>
        </w:rPr>
        <w:t xml:space="preserve"> </w:t>
      </w:r>
      <w:r w:rsidRPr="0039448C">
        <w:rPr>
          <w:rFonts w:ascii="Garamond" w:hAnsi="Garamond"/>
          <w:lang w:eastAsia="sq-AL"/>
        </w:rPr>
        <w:t>Merr.;</w:t>
      </w:r>
    </w:p>
    <w:p w14:paraId="02C1EF1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Ilex aquifolium </w:t>
      </w:r>
      <w:r w:rsidRPr="0039448C">
        <w:rPr>
          <w:rFonts w:ascii="Garamond" w:hAnsi="Garamond"/>
          <w:lang w:eastAsia="sq-AL"/>
        </w:rPr>
        <w:t>L.;</w:t>
      </w:r>
    </w:p>
    <w:p w14:paraId="02C1EF1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Ilex vomitoria </w:t>
      </w:r>
      <w:r w:rsidRPr="0039448C">
        <w:rPr>
          <w:rFonts w:ascii="Garamond" w:hAnsi="Garamond"/>
          <w:lang w:eastAsia="sq-AL"/>
        </w:rPr>
        <w:t>Sol. ex Aiton;</w:t>
      </w:r>
    </w:p>
    <w:p w14:paraId="02C1EF1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Iva annua </w:t>
      </w:r>
      <w:r w:rsidRPr="0039448C">
        <w:rPr>
          <w:rFonts w:ascii="Garamond" w:hAnsi="Garamond"/>
          <w:lang w:eastAsia="sq-AL"/>
        </w:rPr>
        <w:t>L.;</w:t>
      </w:r>
    </w:p>
    <w:p w14:paraId="02C1EF1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Jacaranda mimosifolia </w:t>
      </w:r>
      <w:r w:rsidRPr="0039448C">
        <w:rPr>
          <w:rFonts w:ascii="Garamond" w:hAnsi="Garamond"/>
          <w:lang w:eastAsia="sq-AL"/>
        </w:rPr>
        <w:t>D. Don;</w:t>
      </w:r>
    </w:p>
    <w:p w14:paraId="02C1EF1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Juglans</w:t>
      </w:r>
      <w:r w:rsidRPr="0039448C">
        <w:rPr>
          <w:rFonts w:ascii="Garamond" w:hAnsi="Garamond"/>
          <w:lang w:eastAsia="sq-AL"/>
        </w:rPr>
        <w:t>;</w:t>
      </w:r>
    </w:p>
    <w:p w14:paraId="02C1EF1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Juniperus ashei J. Buchholz</w:t>
      </w:r>
      <w:r w:rsidRPr="0039448C">
        <w:rPr>
          <w:rFonts w:ascii="Garamond" w:hAnsi="Garamond"/>
          <w:lang w:eastAsia="sq-AL"/>
        </w:rPr>
        <w:t>;</w:t>
      </w:r>
    </w:p>
    <w:p w14:paraId="02C1EF1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Koelreuteria bipinnata Franch</w:t>
      </w:r>
      <w:r w:rsidRPr="0039448C">
        <w:rPr>
          <w:rFonts w:ascii="Garamond" w:hAnsi="Garamond"/>
          <w:lang w:eastAsia="sq-AL"/>
        </w:rPr>
        <w:t>.;</w:t>
      </w:r>
    </w:p>
    <w:p w14:paraId="02C1EF1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Lagerstroemia</w:t>
      </w:r>
      <w:r w:rsidRPr="0039448C">
        <w:rPr>
          <w:rFonts w:ascii="Garamond" w:hAnsi="Garamond"/>
          <w:lang w:eastAsia="sq-AL"/>
        </w:rPr>
        <w:t>;</w:t>
      </w:r>
    </w:p>
    <w:p w14:paraId="02C1EF1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Laurus nobilis </w:t>
      </w:r>
      <w:r w:rsidRPr="0039448C">
        <w:rPr>
          <w:rFonts w:ascii="Garamond" w:hAnsi="Garamond"/>
          <w:lang w:eastAsia="sq-AL"/>
        </w:rPr>
        <w:t>L.;</w:t>
      </w:r>
    </w:p>
    <w:p w14:paraId="02C1EF1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Lavandula</w:t>
      </w:r>
      <w:r w:rsidRPr="0039448C">
        <w:rPr>
          <w:rFonts w:ascii="Garamond" w:hAnsi="Garamond"/>
          <w:lang w:eastAsia="sq-AL"/>
        </w:rPr>
        <w:t>;</w:t>
      </w:r>
    </w:p>
    <w:p w14:paraId="02C1EF2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Lavatera cretica</w:t>
      </w:r>
      <w:r w:rsidRPr="0039448C">
        <w:rPr>
          <w:rFonts w:ascii="Garamond" w:hAnsi="Garamond"/>
          <w:lang w:eastAsia="sq-AL"/>
        </w:rPr>
        <w:t>;</w:t>
      </w:r>
    </w:p>
    <w:p w14:paraId="02C1EF21" w14:textId="77777777" w:rsidR="00730982" w:rsidRPr="0039448C" w:rsidRDefault="00730982" w:rsidP="007D06F2">
      <w:pPr>
        <w:ind w:firstLine="284"/>
        <w:rPr>
          <w:rFonts w:ascii="Garamond" w:hAnsi="Garamond"/>
          <w:lang w:eastAsia="sq-AL"/>
        </w:rPr>
      </w:pPr>
      <w:r w:rsidRPr="0039448C">
        <w:rPr>
          <w:rFonts w:ascii="Garamond" w:hAnsi="Garamond"/>
          <w:i/>
          <w:lang w:eastAsia="sq-AL"/>
        </w:rPr>
        <w:t xml:space="preserve">Ligustrum lucidum </w:t>
      </w:r>
      <w:r w:rsidRPr="0039448C">
        <w:rPr>
          <w:rFonts w:ascii="Garamond" w:hAnsi="Garamond"/>
          <w:lang w:eastAsia="sq-AL"/>
        </w:rPr>
        <w:t>L.;</w:t>
      </w:r>
    </w:p>
    <w:p w14:paraId="02C1EF2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Liquidambar styraciflua </w:t>
      </w:r>
      <w:r w:rsidRPr="0039448C">
        <w:rPr>
          <w:rFonts w:ascii="Garamond" w:hAnsi="Garamond"/>
          <w:lang w:eastAsia="sq-AL"/>
        </w:rPr>
        <w:t>L.;</w:t>
      </w:r>
    </w:p>
    <w:p w14:paraId="02C1EF2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Lonicera implexa</w:t>
      </w:r>
      <w:r w:rsidRPr="0039448C">
        <w:rPr>
          <w:rFonts w:ascii="Garamond" w:hAnsi="Garamond"/>
          <w:lang w:eastAsia="sq-AL"/>
        </w:rPr>
        <w:t>;</w:t>
      </w:r>
    </w:p>
    <w:p w14:paraId="02C1EF2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Lonicera japonica Thunb</w:t>
      </w:r>
      <w:r w:rsidRPr="0039448C">
        <w:rPr>
          <w:rFonts w:ascii="Garamond" w:hAnsi="Garamond"/>
          <w:lang w:eastAsia="sq-AL"/>
        </w:rPr>
        <w:t>.;</w:t>
      </w:r>
    </w:p>
    <w:p w14:paraId="02C1EF2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Lupinus aridorum</w:t>
      </w:r>
      <w:r w:rsidRPr="0039448C">
        <w:rPr>
          <w:rFonts w:ascii="Garamond" w:hAnsi="Garamond"/>
          <w:lang w:eastAsia="sq-AL"/>
        </w:rPr>
        <w:t>;</w:t>
      </w:r>
    </w:p>
    <w:p w14:paraId="02C1EF2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Lupinus villlosus</w:t>
      </w:r>
      <w:r w:rsidRPr="0039448C">
        <w:rPr>
          <w:rFonts w:ascii="Garamond" w:hAnsi="Garamond"/>
          <w:lang w:eastAsia="sq-AL"/>
        </w:rPr>
        <w:t>;</w:t>
      </w:r>
    </w:p>
    <w:p w14:paraId="02C1EF2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Magnolia grandiflora </w:t>
      </w:r>
      <w:r w:rsidRPr="0039448C">
        <w:rPr>
          <w:rFonts w:ascii="Garamond" w:hAnsi="Garamond"/>
          <w:lang w:eastAsia="sq-AL"/>
        </w:rPr>
        <w:t>L.;</w:t>
      </w:r>
    </w:p>
    <w:p w14:paraId="02C1EF2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Mallotus paniculatus </w:t>
      </w:r>
      <w:r w:rsidRPr="0039448C">
        <w:rPr>
          <w:rFonts w:ascii="Garamond" w:hAnsi="Garamond"/>
          <w:lang w:eastAsia="sq-AL"/>
        </w:rPr>
        <w:t>(Lam.) Müll.Arg.;</w:t>
      </w:r>
    </w:p>
    <w:p w14:paraId="02C1EF2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Medicago arborea </w:t>
      </w:r>
      <w:r w:rsidRPr="0039448C">
        <w:rPr>
          <w:rFonts w:ascii="Garamond" w:hAnsi="Garamond"/>
          <w:lang w:eastAsia="sq-AL"/>
        </w:rPr>
        <w:t>L.;</w:t>
      </w:r>
    </w:p>
    <w:p w14:paraId="02C1EF2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Medicago sativa </w:t>
      </w:r>
      <w:r w:rsidRPr="0039448C">
        <w:rPr>
          <w:rFonts w:ascii="Garamond" w:hAnsi="Garamond"/>
          <w:lang w:eastAsia="sq-AL"/>
        </w:rPr>
        <w:t>L.;</w:t>
      </w:r>
    </w:p>
    <w:p w14:paraId="02C1EF2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Metrosideros</w:t>
      </w:r>
      <w:r w:rsidRPr="0039448C">
        <w:rPr>
          <w:rFonts w:ascii="Garamond" w:hAnsi="Garamond"/>
          <w:lang w:eastAsia="sq-AL"/>
        </w:rPr>
        <w:t>;</w:t>
      </w:r>
    </w:p>
    <w:p w14:paraId="02C1EF2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Mimosa</w:t>
      </w:r>
      <w:r w:rsidRPr="0039448C">
        <w:rPr>
          <w:rFonts w:ascii="Garamond" w:hAnsi="Garamond"/>
          <w:lang w:eastAsia="sq-AL"/>
        </w:rPr>
        <w:t>;</w:t>
      </w:r>
    </w:p>
    <w:p w14:paraId="02C1EF2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Modiola caroliniana </w:t>
      </w:r>
      <w:r w:rsidRPr="0039448C">
        <w:rPr>
          <w:rFonts w:ascii="Garamond" w:hAnsi="Garamond"/>
          <w:lang w:eastAsia="sq-AL"/>
        </w:rPr>
        <w:t>(L.) G. Don;</w:t>
      </w:r>
    </w:p>
    <w:p w14:paraId="02C1EF2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Morus</w:t>
      </w:r>
      <w:r w:rsidRPr="0039448C">
        <w:rPr>
          <w:rFonts w:ascii="Garamond" w:hAnsi="Garamond"/>
          <w:lang w:eastAsia="sq-AL"/>
        </w:rPr>
        <w:t>;</w:t>
      </w:r>
    </w:p>
    <w:p w14:paraId="02C1EF2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Myoporum insulare </w:t>
      </w:r>
      <w:r w:rsidRPr="0039448C">
        <w:rPr>
          <w:rFonts w:ascii="Garamond" w:hAnsi="Garamond"/>
          <w:lang w:eastAsia="sq-AL"/>
        </w:rPr>
        <w:t>R. Br.;</w:t>
      </w:r>
    </w:p>
    <w:p w14:paraId="02C1EF3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Myrtus communis </w:t>
      </w:r>
      <w:r w:rsidRPr="0039448C">
        <w:rPr>
          <w:rFonts w:ascii="Garamond" w:hAnsi="Garamond"/>
          <w:lang w:eastAsia="sq-AL"/>
        </w:rPr>
        <w:t>L.;</w:t>
      </w:r>
    </w:p>
    <w:p w14:paraId="02C1EF3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Nandina domestica </w:t>
      </w:r>
      <w:r w:rsidRPr="0039448C">
        <w:rPr>
          <w:rFonts w:ascii="Garamond" w:hAnsi="Garamond"/>
          <w:lang w:eastAsia="sq-AL"/>
        </w:rPr>
        <w:t>Murray;</w:t>
      </w:r>
    </w:p>
    <w:p w14:paraId="02C1EF3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Neptunia lutea </w:t>
      </w:r>
      <w:r w:rsidRPr="0039448C">
        <w:rPr>
          <w:rFonts w:ascii="Garamond" w:hAnsi="Garamond"/>
          <w:lang w:eastAsia="sq-AL"/>
        </w:rPr>
        <w:t>(Leavenw.) Benth.;</w:t>
      </w:r>
    </w:p>
    <w:p w14:paraId="02C1EF33" w14:textId="77777777" w:rsidR="00730982" w:rsidRPr="0039448C" w:rsidRDefault="00730982" w:rsidP="007D06F2">
      <w:pPr>
        <w:ind w:firstLine="284"/>
        <w:rPr>
          <w:rFonts w:ascii="Garamond" w:hAnsi="Garamond"/>
          <w:lang w:eastAsia="sq-AL"/>
        </w:rPr>
      </w:pPr>
      <w:r w:rsidRPr="0039448C">
        <w:rPr>
          <w:rFonts w:ascii="Garamond" w:hAnsi="Garamond"/>
          <w:i/>
          <w:lang w:eastAsia="sq-AL"/>
        </w:rPr>
        <w:t xml:space="preserve">Nerium oleander </w:t>
      </w:r>
      <w:r w:rsidRPr="0039448C">
        <w:rPr>
          <w:rFonts w:ascii="Garamond" w:hAnsi="Garamond"/>
          <w:lang w:eastAsia="sq-AL"/>
        </w:rPr>
        <w:t>L.;</w:t>
      </w:r>
    </w:p>
    <w:p w14:paraId="02C1EF3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Olea</w:t>
      </w:r>
      <w:r w:rsidRPr="0039448C">
        <w:rPr>
          <w:rFonts w:ascii="Garamond" w:hAnsi="Garamond"/>
          <w:lang w:eastAsia="sq-AL"/>
        </w:rPr>
        <w:t>;</w:t>
      </w:r>
    </w:p>
    <w:p w14:paraId="02C1EF3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Osteospermum </w:t>
      </w:r>
      <w:r w:rsidRPr="0039448C">
        <w:rPr>
          <w:rFonts w:ascii="Garamond" w:hAnsi="Garamond"/>
          <w:lang w:eastAsia="sq-AL"/>
        </w:rPr>
        <w:t>ecklonis DC.;</w:t>
      </w:r>
    </w:p>
    <w:p w14:paraId="02C1EF3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Osteospermum fruticosum </w:t>
      </w:r>
      <w:r w:rsidRPr="0039448C">
        <w:rPr>
          <w:rFonts w:ascii="Garamond" w:hAnsi="Garamond"/>
          <w:lang w:eastAsia="sq-AL"/>
        </w:rPr>
        <w:t>(L.)</w:t>
      </w:r>
      <w:r w:rsidRPr="0039448C">
        <w:rPr>
          <w:rFonts w:ascii="Garamond" w:hAnsi="Garamond"/>
          <w:i/>
          <w:lang w:eastAsia="sq-AL"/>
        </w:rPr>
        <w:t xml:space="preserve"> </w:t>
      </w:r>
      <w:r w:rsidRPr="0039448C">
        <w:rPr>
          <w:rFonts w:ascii="Garamond" w:hAnsi="Garamond"/>
          <w:lang w:eastAsia="sq-AL"/>
        </w:rPr>
        <w:t>Norl.;</w:t>
      </w:r>
    </w:p>
    <w:p w14:paraId="02C1EF3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Parthenocissus quinquefolia </w:t>
      </w:r>
      <w:r w:rsidRPr="0039448C">
        <w:rPr>
          <w:rFonts w:ascii="Garamond" w:hAnsi="Garamond"/>
          <w:lang w:eastAsia="sq-AL"/>
        </w:rPr>
        <w:t>(L.)</w:t>
      </w:r>
      <w:r w:rsidRPr="0039448C">
        <w:rPr>
          <w:rFonts w:ascii="Garamond" w:hAnsi="Garamond"/>
          <w:i/>
          <w:lang w:eastAsia="sq-AL"/>
        </w:rPr>
        <w:t xml:space="preserve"> </w:t>
      </w:r>
      <w:r w:rsidRPr="0039448C">
        <w:rPr>
          <w:rFonts w:ascii="Garamond" w:hAnsi="Garamond"/>
          <w:lang w:eastAsia="sq-AL"/>
        </w:rPr>
        <w:t>Planch.</w:t>
      </w:r>
    </w:p>
    <w:p w14:paraId="02C1EF3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Paspalum dilatatum Poir</w:t>
      </w:r>
      <w:r w:rsidRPr="0039448C">
        <w:rPr>
          <w:rFonts w:ascii="Garamond" w:hAnsi="Garamond"/>
          <w:lang w:eastAsia="sq-AL"/>
        </w:rPr>
        <w:t>.;</w:t>
      </w:r>
    </w:p>
    <w:p w14:paraId="02C1EF3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Pelargonium</w:t>
      </w:r>
      <w:r w:rsidRPr="0039448C">
        <w:rPr>
          <w:rFonts w:ascii="Garamond" w:hAnsi="Garamond"/>
          <w:lang w:eastAsia="sq-AL"/>
        </w:rPr>
        <w:t>;</w:t>
      </w:r>
    </w:p>
    <w:p w14:paraId="02C1EF3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Perovskia abrotanoides</w:t>
      </w:r>
      <w:r w:rsidRPr="0039448C">
        <w:rPr>
          <w:rFonts w:ascii="Garamond" w:hAnsi="Garamond"/>
          <w:lang w:eastAsia="sq-AL"/>
        </w:rPr>
        <w:t>;</w:t>
      </w:r>
    </w:p>
    <w:p w14:paraId="02C1EF3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lastRenderedPageBreak/>
        <w:t xml:space="preserve">Persea americana </w:t>
      </w:r>
      <w:r w:rsidRPr="0039448C">
        <w:rPr>
          <w:rFonts w:ascii="Garamond" w:hAnsi="Garamond"/>
          <w:lang w:eastAsia="sq-AL"/>
        </w:rPr>
        <w:t>Mill.;</w:t>
      </w:r>
    </w:p>
    <w:p w14:paraId="02C1EF3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Phagnalon saxatile </w:t>
      </w:r>
      <w:r w:rsidRPr="0039448C">
        <w:rPr>
          <w:rFonts w:ascii="Garamond" w:hAnsi="Garamond"/>
          <w:lang w:eastAsia="sq-AL"/>
        </w:rPr>
        <w:t>(L.) Cass.;</w:t>
      </w:r>
    </w:p>
    <w:p w14:paraId="02C1EF3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Phillyrea angustifolia </w:t>
      </w:r>
      <w:r w:rsidRPr="0039448C">
        <w:rPr>
          <w:rFonts w:ascii="Garamond" w:hAnsi="Garamond"/>
          <w:lang w:eastAsia="sq-AL"/>
        </w:rPr>
        <w:t>L.;</w:t>
      </w:r>
    </w:p>
    <w:p w14:paraId="02C1EF3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Phillyrea latifolia </w:t>
      </w:r>
      <w:r w:rsidRPr="0039448C">
        <w:rPr>
          <w:rFonts w:ascii="Garamond" w:hAnsi="Garamond"/>
          <w:lang w:eastAsia="sq-AL"/>
        </w:rPr>
        <w:t>L.;</w:t>
      </w:r>
    </w:p>
    <w:p w14:paraId="02C1EF3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Phlomis fruticosa </w:t>
      </w:r>
      <w:r w:rsidRPr="0039448C">
        <w:rPr>
          <w:rFonts w:ascii="Garamond" w:hAnsi="Garamond"/>
          <w:lang w:eastAsia="sq-AL"/>
        </w:rPr>
        <w:t>L.;</w:t>
      </w:r>
    </w:p>
    <w:p w14:paraId="02C1EF4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Phoenix</w:t>
      </w:r>
      <w:r w:rsidRPr="0039448C">
        <w:rPr>
          <w:rFonts w:ascii="Garamond" w:hAnsi="Garamond"/>
          <w:lang w:eastAsia="sq-AL"/>
        </w:rPr>
        <w:t>;</w:t>
      </w:r>
    </w:p>
    <w:p w14:paraId="02C1EF4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Pinus taeda </w:t>
      </w:r>
      <w:r w:rsidRPr="0039448C">
        <w:rPr>
          <w:rFonts w:ascii="Garamond" w:hAnsi="Garamond"/>
          <w:lang w:eastAsia="sq-AL"/>
        </w:rPr>
        <w:t>L.;</w:t>
      </w:r>
    </w:p>
    <w:p w14:paraId="02C1EF4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Pistacia vera </w:t>
      </w:r>
      <w:r w:rsidRPr="0039448C">
        <w:rPr>
          <w:rFonts w:ascii="Garamond" w:hAnsi="Garamond"/>
          <w:lang w:eastAsia="sq-AL"/>
        </w:rPr>
        <w:t>L.;</w:t>
      </w:r>
    </w:p>
    <w:p w14:paraId="02C1EF4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Plantago lanceolata </w:t>
      </w:r>
      <w:r w:rsidRPr="0039448C">
        <w:rPr>
          <w:rFonts w:ascii="Garamond" w:hAnsi="Garamond"/>
          <w:lang w:eastAsia="sq-AL"/>
        </w:rPr>
        <w:t>L.;</w:t>
      </w:r>
    </w:p>
    <w:p w14:paraId="02C1EF4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Platanus</w:t>
      </w:r>
      <w:r w:rsidRPr="0039448C">
        <w:rPr>
          <w:rFonts w:ascii="Garamond" w:hAnsi="Garamond"/>
          <w:lang w:eastAsia="sq-AL"/>
        </w:rPr>
        <w:t>;</w:t>
      </w:r>
    </w:p>
    <w:p w14:paraId="02C1EF4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Pluchea odorata </w:t>
      </w:r>
      <w:r w:rsidRPr="0039448C">
        <w:rPr>
          <w:rFonts w:ascii="Garamond" w:hAnsi="Garamond"/>
          <w:lang w:eastAsia="sq-AL"/>
        </w:rPr>
        <w:t>(L.) Cass.;</w:t>
      </w:r>
    </w:p>
    <w:p w14:paraId="02C1EF4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Polygala grandiflora</w:t>
      </w:r>
      <w:r w:rsidRPr="0039448C">
        <w:rPr>
          <w:rFonts w:ascii="Garamond" w:hAnsi="Garamond"/>
          <w:lang w:eastAsia="sq-AL"/>
        </w:rPr>
        <w:t>;</w:t>
      </w:r>
    </w:p>
    <w:p w14:paraId="02C1EF4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Polygala myrtifolia </w:t>
      </w:r>
      <w:r w:rsidRPr="0039448C">
        <w:rPr>
          <w:rFonts w:ascii="Garamond" w:hAnsi="Garamond"/>
          <w:lang w:eastAsia="sq-AL"/>
        </w:rPr>
        <w:t>L.;</w:t>
      </w:r>
    </w:p>
    <w:p w14:paraId="02C1EF4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Prunus</w:t>
      </w:r>
      <w:r w:rsidRPr="0039448C">
        <w:rPr>
          <w:rFonts w:ascii="Garamond" w:hAnsi="Garamond"/>
          <w:lang w:eastAsia="sq-AL"/>
        </w:rPr>
        <w:t>;</w:t>
      </w:r>
    </w:p>
    <w:p w14:paraId="02C1EF4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Psidium</w:t>
      </w:r>
      <w:r w:rsidRPr="0039448C">
        <w:rPr>
          <w:rFonts w:ascii="Garamond" w:hAnsi="Garamond"/>
          <w:lang w:eastAsia="sq-AL"/>
        </w:rPr>
        <w:t>;</w:t>
      </w:r>
    </w:p>
    <w:p w14:paraId="02C1EF4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Pteridium aquilinum</w:t>
      </w:r>
      <w:r w:rsidRPr="0039448C">
        <w:rPr>
          <w:rFonts w:ascii="Garamond" w:hAnsi="Garamond"/>
          <w:lang w:eastAsia="sq-AL"/>
        </w:rPr>
        <w:t>;</w:t>
      </w:r>
    </w:p>
    <w:p w14:paraId="02C1EF4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Pyrus</w:t>
      </w:r>
      <w:r w:rsidRPr="0039448C">
        <w:rPr>
          <w:rFonts w:ascii="Garamond" w:hAnsi="Garamond"/>
          <w:lang w:eastAsia="sq-AL"/>
        </w:rPr>
        <w:t>;</w:t>
      </w:r>
    </w:p>
    <w:p w14:paraId="02C1EF4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Quercus</w:t>
      </w:r>
      <w:r w:rsidRPr="0039448C">
        <w:rPr>
          <w:rFonts w:ascii="Garamond" w:hAnsi="Garamond"/>
          <w:lang w:eastAsia="sq-AL"/>
        </w:rPr>
        <w:t>;</w:t>
      </w:r>
    </w:p>
    <w:p w14:paraId="02C1EF4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Ratibida columnifera </w:t>
      </w:r>
      <w:r w:rsidRPr="0039448C">
        <w:rPr>
          <w:rFonts w:ascii="Garamond" w:hAnsi="Garamond"/>
          <w:lang w:eastAsia="sq-AL"/>
        </w:rPr>
        <w:t>(Nutt.) Wooton &amp; Standl.;</w:t>
      </w:r>
    </w:p>
    <w:p w14:paraId="02C1EF4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Rhamnus</w:t>
      </w:r>
      <w:r w:rsidRPr="0039448C">
        <w:rPr>
          <w:rFonts w:ascii="Garamond" w:hAnsi="Garamond"/>
          <w:lang w:eastAsia="sq-AL"/>
        </w:rPr>
        <w:t>;</w:t>
      </w:r>
    </w:p>
    <w:p w14:paraId="02C1EF4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Rhus</w:t>
      </w:r>
      <w:r w:rsidRPr="0039448C">
        <w:rPr>
          <w:rFonts w:ascii="Garamond" w:hAnsi="Garamond"/>
          <w:lang w:eastAsia="sq-AL"/>
        </w:rPr>
        <w:t>;</w:t>
      </w:r>
    </w:p>
    <w:p w14:paraId="02C1EF5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Robinia pseudoacacia </w:t>
      </w:r>
      <w:r w:rsidRPr="0039448C">
        <w:rPr>
          <w:rFonts w:ascii="Garamond" w:hAnsi="Garamond"/>
          <w:lang w:eastAsia="sq-AL"/>
        </w:rPr>
        <w:t>L.;</w:t>
      </w:r>
    </w:p>
    <w:p w14:paraId="02C1EF5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Rosa</w:t>
      </w:r>
      <w:r w:rsidRPr="0039448C">
        <w:rPr>
          <w:rFonts w:ascii="Garamond" w:hAnsi="Garamond"/>
          <w:lang w:eastAsia="sq-AL"/>
        </w:rPr>
        <w:t>;</w:t>
      </w:r>
    </w:p>
    <w:p w14:paraId="02C1EF5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Rubus</w:t>
      </w:r>
      <w:r w:rsidRPr="0039448C">
        <w:rPr>
          <w:rFonts w:ascii="Garamond" w:hAnsi="Garamond"/>
          <w:lang w:eastAsia="sq-AL"/>
        </w:rPr>
        <w:t>;</w:t>
      </w:r>
    </w:p>
    <w:p w14:paraId="02C1EF5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Ruta chalapensis</w:t>
      </w:r>
      <w:r w:rsidRPr="0039448C">
        <w:rPr>
          <w:rFonts w:ascii="Garamond" w:hAnsi="Garamond"/>
          <w:lang w:eastAsia="sq-AL"/>
        </w:rPr>
        <w:t>;</w:t>
      </w:r>
    </w:p>
    <w:p w14:paraId="02C1EF5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Salvia mellifera Greene</w:t>
      </w:r>
      <w:r w:rsidRPr="0039448C">
        <w:rPr>
          <w:rFonts w:ascii="Garamond" w:hAnsi="Garamond"/>
          <w:lang w:eastAsia="sq-AL"/>
        </w:rPr>
        <w:t>;</w:t>
      </w:r>
    </w:p>
    <w:p w14:paraId="02C1EF5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Salvia officinalis</w:t>
      </w:r>
      <w:r w:rsidRPr="0039448C">
        <w:rPr>
          <w:rFonts w:ascii="Garamond" w:hAnsi="Garamond"/>
          <w:lang w:eastAsia="sq-AL"/>
        </w:rPr>
        <w:t>;</w:t>
      </w:r>
    </w:p>
    <w:p w14:paraId="02C1EF5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Salvia rosmarinus</w:t>
      </w:r>
      <w:r w:rsidRPr="0039448C">
        <w:rPr>
          <w:rFonts w:ascii="Garamond" w:hAnsi="Garamond"/>
          <w:lang w:eastAsia="sq-AL"/>
        </w:rPr>
        <w:t>;</w:t>
      </w:r>
    </w:p>
    <w:p w14:paraId="02C1EF5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Sambucus;</w:t>
      </w:r>
    </w:p>
    <w:p w14:paraId="02C1EF5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Santolina chamaecyparissus </w:t>
      </w:r>
      <w:r w:rsidRPr="0039448C">
        <w:rPr>
          <w:rFonts w:ascii="Garamond" w:hAnsi="Garamond"/>
          <w:lang w:eastAsia="sq-AL"/>
        </w:rPr>
        <w:t>L.;</w:t>
      </w:r>
    </w:p>
    <w:p w14:paraId="02C1EF5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Santolina magonica;</w:t>
      </w:r>
    </w:p>
    <w:p w14:paraId="02C1EF5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Sapindus saponaria </w:t>
      </w:r>
      <w:r w:rsidRPr="0039448C">
        <w:rPr>
          <w:rFonts w:ascii="Garamond" w:hAnsi="Garamond"/>
          <w:lang w:eastAsia="sq-AL"/>
        </w:rPr>
        <w:t>L.;</w:t>
      </w:r>
    </w:p>
    <w:p w14:paraId="02C1EF5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Sassafras</w:t>
      </w:r>
      <w:r w:rsidRPr="0039448C">
        <w:rPr>
          <w:rFonts w:ascii="Garamond" w:hAnsi="Garamond"/>
          <w:lang w:eastAsia="sq-AL"/>
        </w:rPr>
        <w:t>;</w:t>
      </w:r>
    </w:p>
    <w:p w14:paraId="02C1EF5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Setaria magna Griseb</w:t>
      </w:r>
      <w:r w:rsidRPr="0039448C">
        <w:rPr>
          <w:rFonts w:ascii="Garamond" w:hAnsi="Garamond"/>
          <w:lang w:eastAsia="sq-AL"/>
        </w:rPr>
        <w:t>.;</w:t>
      </w:r>
    </w:p>
    <w:p w14:paraId="02C1EF5D" w14:textId="77777777" w:rsidR="00730982" w:rsidRPr="0039448C" w:rsidRDefault="00730982" w:rsidP="007D06F2">
      <w:pPr>
        <w:ind w:firstLine="284"/>
        <w:rPr>
          <w:rFonts w:ascii="Garamond" w:hAnsi="Garamond"/>
          <w:lang w:eastAsia="sq-AL"/>
        </w:rPr>
      </w:pPr>
      <w:r w:rsidRPr="0039448C">
        <w:rPr>
          <w:rFonts w:ascii="Garamond" w:hAnsi="Garamond"/>
          <w:i/>
          <w:lang w:eastAsia="sq-AL"/>
        </w:rPr>
        <w:t xml:space="preserve">Solidago fistulosa </w:t>
      </w:r>
      <w:r w:rsidRPr="0039448C">
        <w:rPr>
          <w:rFonts w:ascii="Garamond" w:hAnsi="Garamond"/>
          <w:lang w:eastAsia="sq-AL"/>
        </w:rPr>
        <w:t>Mill.;</w:t>
      </w:r>
    </w:p>
    <w:p w14:paraId="02C1EF5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Solidago virgaurea </w:t>
      </w:r>
      <w:r w:rsidRPr="0039448C">
        <w:rPr>
          <w:rFonts w:ascii="Garamond" w:hAnsi="Garamond"/>
          <w:lang w:eastAsia="sq-AL"/>
        </w:rPr>
        <w:t>L.;</w:t>
      </w:r>
    </w:p>
    <w:p w14:paraId="02C1EF5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Sorghum halepense </w:t>
      </w:r>
      <w:r w:rsidRPr="0039448C">
        <w:rPr>
          <w:rFonts w:ascii="Garamond" w:hAnsi="Garamond"/>
          <w:lang w:eastAsia="sq-AL"/>
        </w:rPr>
        <w:t>(L.) Pers.;</w:t>
      </w:r>
    </w:p>
    <w:p w14:paraId="02C1EF6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Spartium</w:t>
      </w:r>
      <w:r w:rsidRPr="0039448C">
        <w:rPr>
          <w:rFonts w:ascii="Garamond" w:hAnsi="Garamond"/>
          <w:lang w:eastAsia="sq-AL"/>
        </w:rPr>
        <w:t>;</w:t>
      </w:r>
    </w:p>
    <w:p w14:paraId="02C1EF6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Stewartia pseudocamellia</w:t>
      </w:r>
      <w:r w:rsidRPr="0039448C">
        <w:rPr>
          <w:rFonts w:ascii="Garamond" w:hAnsi="Garamond"/>
          <w:lang w:eastAsia="sq-AL"/>
        </w:rPr>
        <w:t>;</w:t>
      </w:r>
    </w:p>
    <w:p w14:paraId="02C1EF6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Strelitzia reginae Aiton</w:t>
      </w:r>
      <w:r w:rsidRPr="0039448C">
        <w:rPr>
          <w:rFonts w:ascii="Garamond" w:hAnsi="Garamond"/>
          <w:lang w:eastAsia="sq-AL"/>
        </w:rPr>
        <w:t>;</w:t>
      </w:r>
    </w:p>
    <w:p w14:paraId="02C1EF6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Streptocarpus</w:t>
      </w:r>
      <w:r w:rsidRPr="0039448C">
        <w:rPr>
          <w:rFonts w:ascii="Garamond" w:hAnsi="Garamond"/>
          <w:lang w:eastAsia="sq-AL"/>
        </w:rPr>
        <w:t>;</w:t>
      </w:r>
    </w:p>
    <w:p w14:paraId="02C1EF6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Symphyotrichum divaricatum </w:t>
      </w:r>
      <w:r w:rsidRPr="0039448C">
        <w:rPr>
          <w:rFonts w:ascii="Garamond" w:hAnsi="Garamond"/>
          <w:lang w:eastAsia="sq-AL"/>
        </w:rPr>
        <w:t>(Nutt.) G.L.Nesom;</w:t>
      </w:r>
    </w:p>
    <w:p w14:paraId="02C1EF6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Teucrium capitatum </w:t>
      </w:r>
      <w:r w:rsidRPr="0039448C">
        <w:rPr>
          <w:rFonts w:ascii="Garamond" w:hAnsi="Garamond"/>
          <w:lang w:eastAsia="sq-AL"/>
        </w:rPr>
        <w:t>L.;</w:t>
      </w:r>
    </w:p>
    <w:p w14:paraId="02C1EF6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Trifolium repens </w:t>
      </w:r>
      <w:r w:rsidRPr="0039448C">
        <w:rPr>
          <w:rFonts w:ascii="Garamond" w:hAnsi="Garamond"/>
          <w:lang w:eastAsia="sq-AL"/>
        </w:rPr>
        <w:t>L.;</w:t>
      </w:r>
    </w:p>
    <w:p w14:paraId="02C1EF6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Ulex</w:t>
      </w:r>
      <w:r w:rsidRPr="0039448C">
        <w:rPr>
          <w:rFonts w:ascii="Garamond" w:hAnsi="Garamond"/>
          <w:lang w:eastAsia="sq-AL"/>
        </w:rPr>
        <w:t>;</w:t>
      </w:r>
    </w:p>
    <w:p w14:paraId="02C1EF6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Ulmus</w:t>
      </w:r>
      <w:r w:rsidRPr="0039448C">
        <w:rPr>
          <w:rFonts w:ascii="Garamond" w:hAnsi="Garamond"/>
          <w:lang w:eastAsia="sq-AL"/>
        </w:rPr>
        <w:t>;</w:t>
      </w:r>
    </w:p>
    <w:p w14:paraId="02C1EF6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Vaccinium</w:t>
      </w:r>
      <w:r w:rsidRPr="0039448C">
        <w:rPr>
          <w:rFonts w:ascii="Garamond" w:hAnsi="Garamond"/>
          <w:lang w:eastAsia="sq-AL"/>
        </w:rPr>
        <w:t>;</w:t>
      </w:r>
    </w:p>
    <w:p w14:paraId="02C1EF6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Vinca</w:t>
      </w:r>
      <w:r w:rsidRPr="0039448C">
        <w:rPr>
          <w:rFonts w:ascii="Garamond" w:hAnsi="Garamond"/>
          <w:lang w:eastAsia="sq-AL"/>
        </w:rPr>
        <w:t>;</w:t>
      </w:r>
    </w:p>
    <w:p w14:paraId="02C1EF6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lastRenderedPageBreak/>
        <w:t>Vitis</w:t>
      </w:r>
      <w:r w:rsidRPr="0039448C">
        <w:rPr>
          <w:rFonts w:ascii="Garamond" w:hAnsi="Garamond"/>
          <w:lang w:eastAsia="sq-AL"/>
        </w:rPr>
        <w:t>;</w:t>
      </w:r>
    </w:p>
    <w:p w14:paraId="02C1EF6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Westringia fruticosa </w:t>
      </w:r>
      <w:r w:rsidRPr="0039448C">
        <w:rPr>
          <w:rFonts w:ascii="Garamond" w:hAnsi="Garamond"/>
          <w:lang w:eastAsia="sq-AL"/>
        </w:rPr>
        <w:t>(Willd.) Druce;</w:t>
      </w:r>
    </w:p>
    <w:p w14:paraId="02C1EF6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Westringia glabra </w:t>
      </w:r>
      <w:r w:rsidRPr="0039448C">
        <w:rPr>
          <w:rFonts w:ascii="Garamond" w:hAnsi="Garamond"/>
          <w:lang w:eastAsia="sq-AL"/>
        </w:rPr>
        <w:t>R.Br.;</w:t>
      </w:r>
    </w:p>
    <w:p w14:paraId="02C1EF6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 xml:space="preserve">Xanthium strumarium </w:t>
      </w:r>
      <w:r w:rsidRPr="0039448C">
        <w:rPr>
          <w:rFonts w:ascii="Garamond" w:hAnsi="Garamond"/>
          <w:lang w:eastAsia="sq-AL"/>
        </w:rPr>
        <w:t>L.</w:t>
      </w:r>
    </w:p>
    <w:p w14:paraId="02C1EF6F" w14:textId="77777777" w:rsidR="00730982" w:rsidRPr="0039448C" w:rsidRDefault="00730982" w:rsidP="007D06F2">
      <w:pPr>
        <w:ind w:firstLine="284"/>
        <w:rPr>
          <w:rFonts w:ascii="Garamond" w:hAnsi="Garamond"/>
          <w:b/>
          <w:lang w:eastAsia="sq-AL"/>
        </w:rPr>
      </w:pPr>
    </w:p>
    <w:p w14:paraId="02C1EF70" w14:textId="77777777" w:rsidR="00730982" w:rsidRPr="0039448C" w:rsidRDefault="00730982" w:rsidP="007D06F2">
      <w:pPr>
        <w:ind w:firstLine="284"/>
        <w:rPr>
          <w:rFonts w:ascii="Garamond" w:hAnsi="Garamond"/>
          <w:b/>
          <w:lang w:eastAsia="sq-AL"/>
        </w:rPr>
      </w:pPr>
      <w:r w:rsidRPr="0039448C">
        <w:rPr>
          <w:rFonts w:ascii="Garamond" w:hAnsi="Garamond"/>
          <w:b/>
          <w:lang w:eastAsia="sq-AL"/>
        </w:rPr>
        <w:t>Aneksi II</w:t>
      </w:r>
    </w:p>
    <w:p w14:paraId="02C1EF71" w14:textId="77777777" w:rsidR="00730982" w:rsidRPr="0039448C" w:rsidRDefault="00730982" w:rsidP="007D06F2">
      <w:pPr>
        <w:ind w:firstLine="284"/>
        <w:jc w:val="center"/>
        <w:rPr>
          <w:rFonts w:ascii="Garamond" w:hAnsi="Garamond"/>
          <w:b/>
          <w:lang w:eastAsia="sq-AL"/>
        </w:rPr>
      </w:pPr>
      <w:r w:rsidRPr="0039448C">
        <w:rPr>
          <w:rFonts w:ascii="Garamond" w:hAnsi="Garamond"/>
          <w:b/>
          <w:lang w:eastAsia="sq-AL"/>
        </w:rPr>
        <w:t>Lista e bimëve që dihet se janë të ndjeshme ndaj nënspecieve specifike të dëmtuesit të specifikuar (bimët të specifikuara)</w:t>
      </w:r>
    </w:p>
    <w:p w14:paraId="02C1EF72" w14:textId="77777777" w:rsidR="00730982" w:rsidRPr="0039448C" w:rsidRDefault="00730982" w:rsidP="007D06F2">
      <w:pPr>
        <w:ind w:firstLine="284"/>
        <w:rPr>
          <w:rFonts w:ascii="Garamond" w:hAnsi="Garamond"/>
          <w:lang w:eastAsia="sq-AL"/>
        </w:rPr>
      </w:pPr>
    </w:p>
    <w:p w14:paraId="02C1EF73" w14:textId="77777777" w:rsidR="00730982" w:rsidRPr="0039448C" w:rsidRDefault="00730982" w:rsidP="007D06F2">
      <w:pPr>
        <w:ind w:firstLine="284"/>
        <w:rPr>
          <w:rFonts w:ascii="Garamond" w:hAnsi="Garamond"/>
          <w:lang w:eastAsia="sq-AL"/>
        </w:rPr>
      </w:pPr>
      <w:r w:rsidRPr="0039448C">
        <w:rPr>
          <w:rFonts w:ascii="Garamond" w:hAnsi="Garamond"/>
          <w:lang w:eastAsia="sq-AL"/>
        </w:rPr>
        <w:t xml:space="preserve">Bimët e specifikuara të ndjeshme ndaj </w:t>
      </w:r>
      <w:r w:rsidRPr="0039448C">
        <w:rPr>
          <w:rFonts w:ascii="Garamond" w:hAnsi="Garamond"/>
          <w:i/>
          <w:lang w:eastAsia="sq-AL"/>
        </w:rPr>
        <w:t>Xylella fastidiosa</w:t>
      </w:r>
      <w:r w:rsidRPr="0039448C">
        <w:rPr>
          <w:rFonts w:ascii="Garamond" w:hAnsi="Garamond"/>
          <w:lang w:eastAsia="sq-AL"/>
        </w:rPr>
        <w:t xml:space="preserve"> nënspecie </w:t>
      </w:r>
      <w:r w:rsidRPr="0039448C">
        <w:rPr>
          <w:rFonts w:ascii="Garamond" w:hAnsi="Garamond"/>
          <w:i/>
          <w:lang w:eastAsia="sq-AL"/>
        </w:rPr>
        <w:t>fastidiosa</w:t>
      </w:r>
    </w:p>
    <w:p w14:paraId="02C1EF74" w14:textId="77777777" w:rsidR="00730982" w:rsidRPr="00F62ACB" w:rsidRDefault="00730982" w:rsidP="00F62ACB">
      <w:pPr>
        <w:ind w:left="284"/>
        <w:rPr>
          <w:rFonts w:ascii="Garamond" w:hAnsi="Garamond"/>
          <w:i/>
          <w:lang w:eastAsia="sq-AL"/>
        </w:rPr>
      </w:pPr>
      <w:r w:rsidRPr="00F62ACB">
        <w:rPr>
          <w:rFonts w:ascii="Garamond" w:hAnsi="Garamond"/>
          <w:i/>
          <w:lang w:eastAsia="sq-AL"/>
        </w:rPr>
        <w:t>Acer</w:t>
      </w:r>
      <w:r w:rsidRPr="00F62ACB">
        <w:rPr>
          <w:rFonts w:ascii="Garamond" w:hAnsi="Garamond"/>
          <w:lang w:eastAsia="sq-AL"/>
        </w:rPr>
        <w:t>;</w:t>
      </w:r>
    </w:p>
    <w:p w14:paraId="02C1EF75" w14:textId="77777777" w:rsidR="00730982" w:rsidRPr="00F62ACB" w:rsidRDefault="00730982" w:rsidP="00F62ACB">
      <w:pPr>
        <w:ind w:left="284"/>
        <w:rPr>
          <w:rFonts w:ascii="Garamond" w:hAnsi="Garamond"/>
          <w:lang w:eastAsia="sq-AL"/>
        </w:rPr>
      </w:pPr>
      <w:r w:rsidRPr="00F62ACB">
        <w:rPr>
          <w:rFonts w:ascii="Garamond" w:hAnsi="Garamond"/>
          <w:i/>
          <w:lang w:eastAsia="sq-AL"/>
        </w:rPr>
        <w:t>Ambrosia artemisiifolia</w:t>
      </w:r>
      <w:r w:rsidRPr="00F62ACB">
        <w:rPr>
          <w:rFonts w:ascii="Garamond" w:hAnsi="Garamond"/>
          <w:lang w:eastAsia="sq-AL"/>
        </w:rPr>
        <w:t xml:space="preserve"> L.;</w:t>
      </w:r>
    </w:p>
    <w:p w14:paraId="02C1EF76" w14:textId="77777777" w:rsidR="00730982" w:rsidRPr="00F62ACB" w:rsidRDefault="00730982" w:rsidP="00F62ACB">
      <w:pPr>
        <w:ind w:left="284"/>
        <w:rPr>
          <w:rFonts w:ascii="Garamond" w:hAnsi="Garamond"/>
          <w:lang w:eastAsia="sq-AL"/>
        </w:rPr>
      </w:pPr>
      <w:r w:rsidRPr="00F62ACB">
        <w:rPr>
          <w:rFonts w:ascii="Garamond" w:hAnsi="Garamond"/>
          <w:i/>
          <w:lang w:eastAsia="sq-AL"/>
        </w:rPr>
        <w:t>Calicotome spinosa</w:t>
      </w:r>
      <w:r w:rsidRPr="00F62ACB">
        <w:rPr>
          <w:rFonts w:ascii="Garamond" w:hAnsi="Garamond"/>
          <w:lang w:eastAsia="sq-AL"/>
        </w:rPr>
        <w:t xml:space="preserve"> (L.) Link;</w:t>
      </w:r>
    </w:p>
    <w:p w14:paraId="02C1EF77" w14:textId="77777777" w:rsidR="00730982" w:rsidRPr="00F62ACB" w:rsidRDefault="00730982" w:rsidP="00F62ACB">
      <w:pPr>
        <w:ind w:left="284"/>
        <w:rPr>
          <w:rFonts w:ascii="Garamond" w:hAnsi="Garamond"/>
          <w:lang w:eastAsia="sq-AL"/>
        </w:rPr>
      </w:pPr>
      <w:r w:rsidRPr="00F62ACB">
        <w:rPr>
          <w:rFonts w:ascii="Garamond" w:hAnsi="Garamond"/>
          <w:i/>
          <w:lang w:eastAsia="sq-AL"/>
        </w:rPr>
        <w:t>Cercis occidentalis</w:t>
      </w:r>
      <w:r w:rsidRPr="00F62ACB">
        <w:rPr>
          <w:rFonts w:ascii="Garamond" w:hAnsi="Garamond"/>
          <w:lang w:eastAsia="sq-AL"/>
        </w:rPr>
        <w:t xml:space="preserve"> Torr.;</w:t>
      </w:r>
    </w:p>
    <w:p w14:paraId="02C1EF78" w14:textId="77777777" w:rsidR="00730982" w:rsidRPr="00F62ACB" w:rsidRDefault="00730982" w:rsidP="00F62ACB">
      <w:pPr>
        <w:ind w:left="284"/>
        <w:rPr>
          <w:rFonts w:ascii="Garamond" w:hAnsi="Garamond"/>
          <w:lang w:eastAsia="sq-AL"/>
        </w:rPr>
      </w:pPr>
      <w:r w:rsidRPr="00F62ACB">
        <w:rPr>
          <w:rFonts w:ascii="Garamond" w:hAnsi="Garamond"/>
          <w:i/>
          <w:lang w:eastAsia="sq-AL"/>
        </w:rPr>
        <w:t>Cistus monspeliensis</w:t>
      </w:r>
      <w:r w:rsidRPr="00F62ACB">
        <w:rPr>
          <w:rFonts w:ascii="Garamond" w:hAnsi="Garamond"/>
          <w:lang w:eastAsia="sq-AL"/>
        </w:rPr>
        <w:t xml:space="preserve"> L.;</w:t>
      </w:r>
    </w:p>
    <w:p w14:paraId="02C1EF79" w14:textId="77777777" w:rsidR="00730982" w:rsidRPr="00F62ACB" w:rsidRDefault="00730982" w:rsidP="00F62ACB">
      <w:pPr>
        <w:ind w:left="284"/>
        <w:rPr>
          <w:rFonts w:ascii="Garamond" w:hAnsi="Garamond"/>
          <w:lang w:eastAsia="sq-AL"/>
        </w:rPr>
      </w:pPr>
      <w:r w:rsidRPr="00F62ACB">
        <w:rPr>
          <w:rFonts w:ascii="Garamond" w:hAnsi="Garamond"/>
          <w:i/>
          <w:lang w:eastAsia="sq-AL"/>
        </w:rPr>
        <w:t>Citrus sinensis</w:t>
      </w:r>
      <w:r w:rsidRPr="00F62ACB">
        <w:rPr>
          <w:rFonts w:ascii="Garamond" w:hAnsi="Garamond"/>
          <w:lang w:eastAsia="sq-AL"/>
        </w:rPr>
        <w:t xml:space="preserve"> (L.) Osbeck;</w:t>
      </w:r>
    </w:p>
    <w:p w14:paraId="02C1EF7A" w14:textId="77777777" w:rsidR="00730982" w:rsidRPr="00F62ACB" w:rsidRDefault="00730982" w:rsidP="00F62ACB">
      <w:pPr>
        <w:ind w:left="284"/>
        <w:rPr>
          <w:rFonts w:ascii="Garamond" w:hAnsi="Garamond"/>
          <w:i/>
          <w:lang w:eastAsia="sq-AL"/>
        </w:rPr>
      </w:pPr>
      <w:r w:rsidRPr="00F62ACB">
        <w:rPr>
          <w:rFonts w:ascii="Garamond" w:hAnsi="Garamond"/>
          <w:i/>
          <w:lang w:eastAsia="sq-AL"/>
        </w:rPr>
        <w:t>Coffea</w:t>
      </w:r>
      <w:r w:rsidRPr="00F62ACB">
        <w:rPr>
          <w:rFonts w:ascii="Garamond" w:hAnsi="Garamond"/>
          <w:lang w:eastAsia="sq-AL"/>
        </w:rPr>
        <w:t>;</w:t>
      </w:r>
    </w:p>
    <w:p w14:paraId="02C1EF7B" w14:textId="77777777" w:rsidR="00730982" w:rsidRPr="00F62ACB" w:rsidRDefault="00730982" w:rsidP="00F62ACB">
      <w:pPr>
        <w:ind w:left="284"/>
        <w:rPr>
          <w:rFonts w:ascii="Garamond" w:hAnsi="Garamond"/>
          <w:i/>
          <w:lang w:eastAsia="sq-AL"/>
        </w:rPr>
      </w:pPr>
      <w:r w:rsidRPr="00F62ACB">
        <w:rPr>
          <w:rFonts w:ascii="Garamond" w:hAnsi="Garamond"/>
          <w:i/>
          <w:lang w:eastAsia="sq-AL"/>
        </w:rPr>
        <w:t>Erysimum</w:t>
      </w:r>
      <w:r w:rsidRPr="00F62ACB">
        <w:rPr>
          <w:rFonts w:ascii="Garamond" w:hAnsi="Garamond"/>
          <w:lang w:eastAsia="sq-AL"/>
        </w:rPr>
        <w:t>;</w:t>
      </w:r>
    </w:p>
    <w:p w14:paraId="02C1EF7C" w14:textId="77777777" w:rsidR="00730982" w:rsidRPr="00F62ACB" w:rsidRDefault="00730982" w:rsidP="00F62ACB">
      <w:pPr>
        <w:ind w:left="284"/>
        <w:rPr>
          <w:rFonts w:ascii="Garamond" w:hAnsi="Garamond"/>
          <w:lang w:eastAsia="sq-AL"/>
        </w:rPr>
      </w:pPr>
      <w:r w:rsidRPr="00F62ACB">
        <w:rPr>
          <w:rFonts w:ascii="Garamond" w:hAnsi="Garamond"/>
          <w:i/>
          <w:lang w:eastAsia="sq-AL"/>
        </w:rPr>
        <w:t>Genista lucida</w:t>
      </w:r>
      <w:r w:rsidRPr="00F62ACB">
        <w:rPr>
          <w:rFonts w:ascii="Garamond" w:hAnsi="Garamond"/>
          <w:lang w:eastAsia="sq-AL"/>
        </w:rPr>
        <w:t xml:space="preserve"> L.;</w:t>
      </w:r>
    </w:p>
    <w:p w14:paraId="02C1EF7D" w14:textId="77777777" w:rsidR="00730982" w:rsidRPr="00F62ACB" w:rsidRDefault="00730982" w:rsidP="00F62ACB">
      <w:pPr>
        <w:ind w:left="284"/>
        <w:rPr>
          <w:rFonts w:ascii="Garamond" w:hAnsi="Garamond"/>
          <w:lang w:eastAsia="sq-AL"/>
        </w:rPr>
      </w:pPr>
      <w:r w:rsidRPr="00F62ACB">
        <w:rPr>
          <w:rFonts w:ascii="Garamond" w:hAnsi="Garamond"/>
          <w:i/>
          <w:lang w:eastAsia="sq-AL"/>
        </w:rPr>
        <w:t>Juglans regia</w:t>
      </w:r>
      <w:r w:rsidRPr="00F62ACB">
        <w:rPr>
          <w:rFonts w:ascii="Garamond" w:hAnsi="Garamond"/>
          <w:lang w:eastAsia="sq-AL"/>
        </w:rPr>
        <w:t xml:space="preserve"> L.;</w:t>
      </w:r>
    </w:p>
    <w:p w14:paraId="02C1EF7E" w14:textId="77777777" w:rsidR="00730982" w:rsidRPr="00F62ACB" w:rsidRDefault="00730982" w:rsidP="00F62ACB">
      <w:pPr>
        <w:ind w:left="284"/>
        <w:rPr>
          <w:rFonts w:ascii="Garamond" w:hAnsi="Garamond"/>
          <w:i/>
          <w:lang w:eastAsia="sq-AL"/>
        </w:rPr>
      </w:pPr>
      <w:r w:rsidRPr="00F62ACB">
        <w:rPr>
          <w:rFonts w:ascii="Garamond" w:hAnsi="Garamond"/>
          <w:i/>
          <w:lang w:eastAsia="sq-AL"/>
        </w:rPr>
        <w:t>Lupinus aridorum</w:t>
      </w:r>
      <w:r w:rsidRPr="00F62ACB">
        <w:rPr>
          <w:rFonts w:ascii="Garamond" w:hAnsi="Garamond"/>
          <w:lang w:eastAsia="sq-AL"/>
        </w:rPr>
        <w:t>;</w:t>
      </w:r>
    </w:p>
    <w:p w14:paraId="02C1EF7F" w14:textId="77777777" w:rsidR="00730982" w:rsidRPr="00F62ACB" w:rsidRDefault="00730982" w:rsidP="00F62ACB">
      <w:pPr>
        <w:ind w:left="284"/>
        <w:rPr>
          <w:rFonts w:ascii="Garamond" w:hAnsi="Garamond"/>
          <w:lang w:eastAsia="sq-AL"/>
        </w:rPr>
      </w:pPr>
      <w:r w:rsidRPr="00F62ACB">
        <w:rPr>
          <w:rFonts w:ascii="Garamond" w:hAnsi="Garamond"/>
          <w:i/>
          <w:lang w:eastAsia="sq-AL"/>
        </w:rPr>
        <w:t>Magnolia grandiflora</w:t>
      </w:r>
      <w:r w:rsidRPr="00F62ACB">
        <w:rPr>
          <w:rFonts w:ascii="Garamond" w:hAnsi="Garamond"/>
          <w:lang w:eastAsia="sq-AL"/>
        </w:rPr>
        <w:t xml:space="preserve"> L.;</w:t>
      </w:r>
    </w:p>
    <w:p w14:paraId="02C1EF80" w14:textId="77777777" w:rsidR="00730982" w:rsidRPr="00F62ACB" w:rsidRDefault="00730982" w:rsidP="00F62ACB">
      <w:pPr>
        <w:ind w:left="284"/>
        <w:rPr>
          <w:rFonts w:ascii="Garamond" w:hAnsi="Garamond"/>
          <w:lang w:eastAsia="sq-AL"/>
        </w:rPr>
      </w:pPr>
      <w:r w:rsidRPr="00F62ACB">
        <w:rPr>
          <w:rFonts w:ascii="Garamond" w:hAnsi="Garamond"/>
          <w:i/>
          <w:lang w:eastAsia="sq-AL"/>
        </w:rPr>
        <w:t>Medicago sativa</w:t>
      </w:r>
      <w:r w:rsidRPr="00F62ACB">
        <w:rPr>
          <w:rFonts w:ascii="Garamond" w:hAnsi="Garamond"/>
          <w:lang w:eastAsia="sq-AL"/>
        </w:rPr>
        <w:t xml:space="preserve"> L.;</w:t>
      </w:r>
    </w:p>
    <w:p w14:paraId="02C1EF81" w14:textId="77777777" w:rsidR="00730982" w:rsidRPr="00F62ACB" w:rsidRDefault="00730982" w:rsidP="00F62ACB">
      <w:pPr>
        <w:ind w:left="284"/>
        <w:rPr>
          <w:rFonts w:ascii="Garamond" w:hAnsi="Garamond"/>
          <w:i/>
          <w:lang w:eastAsia="sq-AL"/>
        </w:rPr>
      </w:pPr>
      <w:r w:rsidRPr="00F62ACB">
        <w:rPr>
          <w:rFonts w:ascii="Garamond" w:hAnsi="Garamond"/>
          <w:i/>
          <w:lang w:eastAsia="sq-AL"/>
        </w:rPr>
        <w:t>Metrosideros</w:t>
      </w:r>
      <w:r w:rsidRPr="00F62ACB">
        <w:rPr>
          <w:rFonts w:ascii="Garamond" w:hAnsi="Garamond"/>
          <w:lang w:eastAsia="sq-AL"/>
        </w:rPr>
        <w:t>;</w:t>
      </w:r>
    </w:p>
    <w:p w14:paraId="02C1EF82" w14:textId="77777777" w:rsidR="00730982" w:rsidRPr="00F62ACB" w:rsidRDefault="00730982" w:rsidP="00F62ACB">
      <w:pPr>
        <w:ind w:left="284"/>
        <w:rPr>
          <w:rFonts w:ascii="Garamond" w:hAnsi="Garamond"/>
          <w:i/>
          <w:lang w:eastAsia="sq-AL"/>
        </w:rPr>
      </w:pPr>
      <w:r w:rsidRPr="00F62ACB">
        <w:rPr>
          <w:rFonts w:ascii="Garamond" w:hAnsi="Garamond"/>
          <w:i/>
          <w:lang w:eastAsia="sq-AL"/>
        </w:rPr>
        <w:t>Morus</w:t>
      </w:r>
      <w:r w:rsidRPr="00F62ACB">
        <w:rPr>
          <w:rFonts w:ascii="Garamond" w:hAnsi="Garamond"/>
          <w:lang w:eastAsia="sq-AL"/>
        </w:rPr>
        <w:t>;</w:t>
      </w:r>
    </w:p>
    <w:p w14:paraId="02C1EF83" w14:textId="77777777" w:rsidR="00730982" w:rsidRPr="00F62ACB" w:rsidRDefault="00730982" w:rsidP="00F62ACB">
      <w:pPr>
        <w:ind w:left="284"/>
        <w:rPr>
          <w:rFonts w:ascii="Garamond" w:hAnsi="Garamond"/>
          <w:lang w:eastAsia="sq-AL"/>
        </w:rPr>
      </w:pPr>
      <w:r w:rsidRPr="00F62ACB">
        <w:rPr>
          <w:rFonts w:ascii="Garamond" w:hAnsi="Garamond"/>
          <w:i/>
          <w:lang w:eastAsia="sq-AL"/>
        </w:rPr>
        <w:t>Nerium oleander</w:t>
      </w:r>
      <w:r w:rsidRPr="00F62ACB">
        <w:rPr>
          <w:rFonts w:ascii="Garamond" w:hAnsi="Garamond"/>
          <w:lang w:eastAsia="sq-AL"/>
        </w:rPr>
        <w:t xml:space="preserve"> L.;</w:t>
      </w:r>
    </w:p>
    <w:p w14:paraId="02C1EF84" w14:textId="77777777" w:rsidR="00730982" w:rsidRPr="00F62ACB" w:rsidRDefault="00730982" w:rsidP="00F62ACB">
      <w:pPr>
        <w:ind w:left="284"/>
        <w:rPr>
          <w:rFonts w:ascii="Garamond" w:hAnsi="Garamond"/>
          <w:lang w:eastAsia="sq-AL"/>
        </w:rPr>
      </w:pPr>
      <w:r w:rsidRPr="00F62ACB">
        <w:rPr>
          <w:rFonts w:ascii="Garamond" w:hAnsi="Garamond"/>
          <w:i/>
          <w:lang w:eastAsia="sq-AL"/>
        </w:rPr>
        <w:t>Pluchea odorata</w:t>
      </w:r>
      <w:r w:rsidRPr="00F62ACB">
        <w:rPr>
          <w:rFonts w:ascii="Garamond" w:hAnsi="Garamond"/>
          <w:lang w:eastAsia="sq-AL"/>
        </w:rPr>
        <w:t xml:space="preserve"> (L.) Cass.;</w:t>
      </w:r>
    </w:p>
    <w:p w14:paraId="02C1EF85" w14:textId="77777777" w:rsidR="00730982" w:rsidRPr="00F62ACB" w:rsidRDefault="00730982" w:rsidP="00F62ACB">
      <w:pPr>
        <w:ind w:left="284"/>
        <w:rPr>
          <w:rFonts w:ascii="Garamond" w:hAnsi="Garamond"/>
          <w:lang w:eastAsia="sq-AL"/>
        </w:rPr>
      </w:pPr>
      <w:r w:rsidRPr="00F62ACB">
        <w:rPr>
          <w:rFonts w:ascii="Garamond" w:hAnsi="Garamond"/>
          <w:i/>
          <w:lang w:eastAsia="sq-AL"/>
        </w:rPr>
        <w:t>Polygala myrtifolia</w:t>
      </w:r>
      <w:r w:rsidRPr="00F62ACB">
        <w:rPr>
          <w:rFonts w:ascii="Garamond" w:hAnsi="Garamond"/>
          <w:lang w:eastAsia="sq-AL"/>
        </w:rPr>
        <w:t xml:space="preserve"> L.;</w:t>
      </w:r>
    </w:p>
    <w:p w14:paraId="02C1EF86" w14:textId="77777777" w:rsidR="00730982" w:rsidRPr="00F62ACB" w:rsidRDefault="00730982" w:rsidP="00F62ACB">
      <w:pPr>
        <w:ind w:left="284"/>
        <w:rPr>
          <w:rFonts w:ascii="Garamond" w:hAnsi="Garamond"/>
          <w:i/>
          <w:lang w:eastAsia="sq-AL"/>
        </w:rPr>
      </w:pPr>
      <w:r w:rsidRPr="00F62ACB">
        <w:rPr>
          <w:rFonts w:ascii="Garamond" w:hAnsi="Garamond"/>
          <w:i/>
          <w:lang w:eastAsia="sq-AL"/>
        </w:rPr>
        <w:t>Psidium</w:t>
      </w:r>
      <w:r w:rsidRPr="00F62ACB">
        <w:rPr>
          <w:rFonts w:ascii="Garamond" w:hAnsi="Garamond"/>
          <w:lang w:eastAsia="sq-AL"/>
        </w:rPr>
        <w:t>;</w:t>
      </w:r>
    </w:p>
    <w:p w14:paraId="02C1EF87" w14:textId="77777777" w:rsidR="00730982" w:rsidRPr="00F62ACB" w:rsidRDefault="00730982" w:rsidP="00F62ACB">
      <w:pPr>
        <w:ind w:left="284"/>
        <w:rPr>
          <w:rFonts w:ascii="Garamond" w:hAnsi="Garamond"/>
          <w:i/>
          <w:lang w:eastAsia="sq-AL"/>
        </w:rPr>
      </w:pPr>
      <w:r w:rsidRPr="00F62ACB">
        <w:rPr>
          <w:rFonts w:ascii="Garamond" w:hAnsi="Garamond"/>
          <w:i/>
          <w:lang w:eastAsia="sq-AL"/>
        </w:rPr>
        <w:t>Prunus</w:t>
      </w:r>
      <w:r w:rsidRPr="00F62ACB">
        <w:rPr>
          <w:rFonts w:ascii="Garamond" w:hAnsi="Garamond"/>
          <w:lang w:eastAsia="sq-AL"/>
        </w:rPr>
        <w:t>;</w:t>
      </w:r>
    </w:p>
    <w:p w14:paraId="02C1EF88" w14:textId="77777777" w:rsidR="00730982" w:rsidRPr="00F62ACB" w:rsidRDefault="00730982" w:rsidP="00F62ACB">
      <w:pPr>
        <w:ind w:left="284"/>
        <w:rPr>
          <w:rFonts w:ascii="Garamond" w:hAnsi="Garamond"/>
          <w:lang w:eastAsia="sq-AL"/>
        </w:rPr>
      </w:pPr>
      <w:r w:rsidRPr="00F62ACB">
        <w:rPr>
          <w:rFonts w:ascii="Garamond" w:hAnsi="Garamond"/>
          <w:i/>
          <w:lang w:eastAsia="sq-AL"/>
        </w:rPr>
        <w:t>Rhamnus alaternus</w:t>
      </w:r>
      <w:r w:rsidRPr="00F62ACB">
        <w:rPr>
          <w:rFonts w:ascii="Garamond" w:hAnsi="Garamond"/>
          <w:lang w:eastAsia="sq-AL"/>
        </w:rPr>
        <w:t xml:space="preserve"> L.;</w:t>
      </w:r>
    </w:p>
    <w:p w14:paraId="02C1EF89" w14:textId="77777777" w:rsidR="00730982" w:rsidRPr="00F62ACB" w:rsidRDefault="00730982" w:rsidP="00F62ACB">
      <w:pPr>
        <w:ind w:left="284"/>
        <w:rPr>
          <w:rFonts w:ascii="Garamond" w:hAnsi="Garamond"/>
          <w:i/>
          <w:lang w:eastAsia="sq-AL"/>
        </w:rPr>
      </w:pPr>
      <w:r w:rsidRPr="00F62ACB">
        <w:rPr>
          <w:rFonts w:ascii="Garamond" w:hAnsi="Garamond"/>
          <w:i/>
          <w:lang w:eastAsia="sq-AL"/>
        </w:rPr>
        <w:t>Salvia rosmarinum</w:t>
      </w:r>
      <w:r w:rsidRPr="00F62ACB">
        <w:rPr>
          <w:rFonts w:ascii="Garamond" w:hAnsi="Garamond"/>
          <w:lang w:eastAsia="sq-AL"/>
        </w:rPr>
        <w:t>;</w:t>
      </w:r>
    </w:p>
    <w:p w14:paraId="02C1EF8A" w14:textId="77777777" w:rsidR="00730982" w:rsidRPr="00F62ACB" w:rsidRDefault="00730982" w:rsidP="00F62ACB">
      <w:pPr>
        <w:ind w:left="284"/>
        <w:rPr>
          <w:rFonts w:ascii="Garamond" w:hAnsi="Garamond"/>
          <w:lang w:eastAsia="sq-AL"/>
        </w:rPr>
      </w:pPr>
      <w:r w:rsidRPr="00F62ACB">
        <w:rPr>
          <w:rFonts w:ascii="Garamond" w:hAnsi="Garamond"/>
          <w:i/>
          <w:lang w:eastAsia="sq-AL"/>
        </w:rPr>
        <w:t>Rubus rigidus</w:t>
      </w:r>
      <w:r w:rsidRPr="00F62ACB">
        <w:rPr>
          <w:rFonts w:ascii="Garamond" w:hAnsi="Garamond"/>
          <w:lang w:eastAsia="sq-AL"/>
        </w:rPr>
        <w:t xml:space="preserve"> Sm.;</w:t>
      </w:r>
    </w:p>
    <w:p w14:paraId="02C1EF8B" w14:textId="77777777" w:rsidR="00730982" w:rsidRPr="00F62ACB" w:rsidRDefault="00730982" w:rsidP="00F62ACB">
      <w:pPr>
        <w:ind w:left="284"/>
        <w:rPr>
          <w:rFonts w:ascii="Garamond" w:hAnsi="Garamond"/>
          <w:lang w:eastAsia="sq-AL"/>
        </w:rPr>
      </w:pPr>
      <w:r w:rsidRPr="00F62ACB">
        <w:rPr>
          <w:rFonts w:ascii="Garamond" w:hAnsi="Garamond"/>
          <w:i/>
          <w:lang w:eastAsia="sq-AL"/>
        </w:rPr>
        <w:t>Rubus ursinus</w:t>
      </w:r>
      <w:r w:rsidRPr="00F62ACB">
        <w:rPr>
          <w:rFonts w:ascii="Garamond" w:hAnsi="Garamond"/>
          <w:lang w:eastAsia="sq-AL"/>
        </w:rPr>
        <w:t xml:space="preserve"> Cham.&amp;Schldl.;</w:t>
      </w:r>
    </w:p>
    <w:p w14:paraId="02C1EF8C" w14:textId="77777777" w:rsidR="00730982" w:rsidRPr="00F62ACB" w:rsidRDefault="00730982" w:rsidP="00F62ACB">
      <w:pPr>
        <w:ind w:left="284"/>
        <w:rPr>
          <w:rFonts w:ascii="Garamond" w:hAnsi="Garamond"/>
          <w:i/>
          <w:lang w:eastAsia="sq-AL"/>
        </w:rPr>
      </w:pPr>
      <w:r w:rsidRPr="00F62ACB">
        <w:rPr>
          <w:rFonts w:ascii="Garamond" w:hAnsi="Garamond"/>
          <w:i/>
          <w:lang w:eastAsia="sq-AL"/>
        </w:rPr>
        <w:t>Ruta chalepensis</w:t>
      </w:r>
      <w:r w:rsidRPr="00F62ACB">
        <w:rPr>
          <w:rFonts w:ascii="Garamond" w:hAnsi="Garamond"/>
          <w:lang w:eastAsia="sq-AL"/>
        </w:rPr>
        <w:t>;</w:t>
      </w:r>
    </w:p>
    <w:p w14:paraId="02C1EF8D" w14:textId="77777777" w:rsidR="00730982" w:rsidRPr="00F62ACB" w:rsidRDefault="00730982" w:rsidP="00F62ACB">
      <w:pPr>
        <w:ind w:left="284"/>
        <w:rPr>
          <w:rFonts w:ascii="Garamond" w:hAnsi="Garamond"/>
          <w:i/>
          <w:lang w:eastAsia="sq-AL"/>
        </w:rPr>
      </w:pPr>
      <w:r w:rsidRPr="00F62ACB">
        <w:rPr>
          <w:rFonts w:ascii="Garamond" w:hAnsi="Garamond"/>
          <w:i/>
          <w:lang w:eastAsia="sq-AL"/>
        </w:rPr>
        <w:t>Salvia rosmarinus</w:t>
      </w:r>
      <w:r w:rsidRPr="00F62ACB">
        <w:rPr>
          <w:rFonts w:ascii="Garamond" w:hAnsi="Garamond"/>
          <w:lang w:eastAsia="sq-AL"/>
        </w:rPr>
        <w:t>;</w:t>
      </w:r>
    </w:p>
    <w:p w14:paraId="02C1EF8E" w14:textId="77777777" w:rsidR="00730982" w:rsidRPr="00F62ACB" w:rsidRDefault="00730982" w:rsidP="00F62ACB">
      <w:pPr>
        <w:ind w:left="284"/>
        <w:rPr>
          <w:rFonts w:ascii="Garamond" w:hAnsi="Garamond"/>
          <w:i/>
          <w:lang w:eastAsia="sq-AL"/>
        </w:rPr>
      </w:pPr>
      <w:r w:rsidRPr="00F62ACB">
        <w:rPr>
          <w:rFonts w:ascii="Garamond" w:hAnsi="Garamond"/>
          <w:i/>
          <w:lang w:eastAsia="sq-AL"/>
        </w:rPr>
        <w:t>Sambucus</w:t>
      </w:r>
      <w:r w:rsidRPr="00F62ACB">
        <w:rPr>
          <w:rFonts w:ascii="Garamond" w:hAnsi="Garamond"/>
          <w:lang w:eastAsia="sq-AL"/>
        </w:rPr>
        <w:t>;</w:t>
      </w:r>
    </w:p>
    <w:p w14:paraId="02C1EF8F" w14:textId="77777777" w:rsidR="00730982" w:rsidRPr="00F62ACB" w:rsidRDefault="00730982" w:rsidP="00F62ACB">
      <w:pPr>
        <w:ind w:left="284"/>
        <w:rPr>
          <w:rFonts w:ascii="Garamond" w:hAnsi="Garamond"/>
          <w:lang w:eastAsia="sq-AL"/>
        </w:rPr>
      </w:pPr>
      <w:r w:rsidRPr="00F62ACB">
        <w:rPr>
          <w:rFonts w:ascii="Garamond" w:hAnsi="Garamond"/>
          <w:i/>
          <w:lang w:eastAsia="sq-AL"/>
        </w:rPr>
        <w:t>Spartium junceum</w:t>
      </w:r>
      <w:r w:rsidRPr="00F62ACB">
        <w:rPr>
          <w:rFonts w:ascii="Garamond" w:hAnsi="Garamond"/>
          <w:lang w:eastAsia="sq-AL"/>
        </w:rPr>
        <w:t xml:space="preserve"> L.;</w:t>
      </w:r>
    </w:p>
    <w:p w14:paraId="02C1EF90" w14:textId="77777777" w:rsidR="00730982" w:rsidRPr="00F62ACB" w:rsidRDefault="00730982" w:rsidP="00F62ACB">
      <w:pPr>
        <w:ind w:left="284"/>
        <w:rPr>
          <w:rFonts w:ascii="Garamond" w:hAnsi="Garamond"/>
          <w:i/>
          <w:lang w:eastAsia="sq-AL"/>
        </w:rPr>
      </w:pPr>
      <w:r w:rsidRPr="00F62ACB">
        <w:rPr>
          <w:rFonts w:ascii="Garamond" w:hAnsi="Garamond"/>
          <w:i/>
          <w:lang w:eastAsia="sq-AL"/>
        </w:rPr>
        <w:t>Streptocarpus</w:t>
      </w:r>
      <w:r w:rsidRPr="00F62ACB">
        <w:rPr>
          <w:rFonts w:ascii="Garamond" w:hAnsi="Garamond"/>
          <w:lang w:eastAsia="sq-AL"/>
        </w:rPr>
        <w:t>;</w:t>
      </w:r>
    </w:p>
    <w:p w14:paraId="02C1EF91" w14:textId="77777777" w:rsidR="00730982" w:rsidRPr="00F62ACB" w:rsidRDefault="00730982" w:rsidP="00F62ACB">
      <w:pPr>
        <w:ind w:left="284"/>
        <w:rPr>
          <w:rFonts w:ascii="Garamond" w:hAnsi="Garamond"/>
          <w:lang w:eastAsia="sq-AL"/>
        </w:rPr>
      </w:pPr>
      <w:r w:rsidRPr="00F62ACB">
        <w:rPr>
          <w:rFonts w:ascii="Garamond" w:hAnsi="Garamond"/>
          <w:i/>
          <w:lang w:eastAsia="sq-AL"/>
        </w:rPr>
        <w:t>Teucrium capitatum</w:t>
      </w:r>
      <w:r w:rsidRPr="00F62ACB">
        <w:rPr>
          <w:rFonts w:ascii="Garamond" w:hAnsi="Garamond"/>
          <w:lang w:eastAsia="sq-AL"/>
        </w:rPr>
        <w:t xml:space="preserve"> L.;</w:t>
      </w:r>
    </w:p>
    <w:p w14:paraId="02C1EF92" w14:textId="77777777" w:rsidR="00730982" w:rsidRPr="00F62ACB" w:rsidRDefault="00730982" w:rsidP="00F62ACB">
      <w:pPr>
        <w:ind w:left="284"/>
        <w:rPr>
          <w:rFonts w:ascii="Garamond" w:hAnsi="Garamond"/>
          <w:lang w:eastAsia="sq-AL"/>
        </w:rPr>
      </w:pPr>
      <w:r w:rsidRPr="00F62ACB">
        <w:rPr>
          <w:rFonts w:ascii="Garamond" w:hAnsi="Garamond"/>
          <w:i/>
          <w:lang w:eastAsia="sq-AL"/>
        </w:rPr>
        <w:t>Ulmus americana</w:t>
      </w:r>
      <w:r w:rsidRPr="00F62ACB">
        <w:rPr>
          <w:rFonts w:ascii="Garamond" w:hAnsi="Garamond"/>
          <w:lang w:eastAsia="sq-AL"/>
        </w:rPr>
        <w:t xml:space="preserve"> L.;</w:t>
      </w:r>
    </w:p>
    <w:p w14:paraId="02C1EF93" w14:textId="77777777" w:rsidR="00730982" w:rsidRPr="00F62ACB" w:rsidRDefault="00730982" w:rsidP="00F62ACB">
      <w:pPr>
        <w:ind w:left="284"/>
        <w:rPr>
          <w:rFonts w:ascii="Garamond" w:hAnsi="Garamond"/>
          <w:i/>
          <w:lang w:eastAsia="sq-AL"/>
        </w:rPr>
      </w:pPr>
      <w:r w:rsidRPr="00F62ACB">
        <w:rPr>
          <w:rFonts w:ascii="Garamond" w:hAnsi="Garamond"/>
          <w:i/>
          <w:lang w:eastAsia="sq-AL"/>
        </w:rPr>
        <w:t>Vaccinium corymbosum</w:t>
      </w:r>
      <w:r w:rsidRPr="00F62ACB">
        <w:rPr>
          <w:rFonts w:ascii="Garamond" w:hAnsi="Garamond"/>
          <w:lang w:eastAsia="sq-AL"/>
        </w:rPr>
        <w:t>;</w:t>
      </w:r>
    </w:p>
    <w:p w14:paraId="02C1EF94" w14:textId="77777777" w:rsidR="00730982" w:rsidRPr="00F62ACB" w:rsidRDefault="00730982" w:rsidP="00F62ACB">
      <w:pPr>
        <w:ind w:left="284"/>
        <w:rPr>
          <w:rFonts w:ascii="Garamond" w:hAnsi="Garamond"/>
          <w:i/>
          <w:lang w:eastAsia="sq-AL"/>
        </w:rPr>
      </w:pPr>
      <w:r w:rsidRPr="00F62ACB">
        <w:rPr>
          <w:rFonts w:ascii="Garamond" w:hAnsi="Garamond"/>
          <w:i/>
          <w:lang w:eastAsia="sq-AL"/>
        </w:rPr>
        <w:t>Vinca</w:t>
      </w:r>
      <w:r w:rsidRPr="00F62ACB">
        <w:rPr>
          <w:rFonts w:ascii="Garamond" w:hAnsi="Garamond"/>
          <w:lang w:eastAsia="sq-AL"/>
        </w:rPr>
        <w:t>;</w:t>
      </w:r>
    </w:p>
    <w:p w14:paraId="02C1EF95" w14:textId="77777777" w:rsidR="00730982" w:rsidRPr="00F62ACB" w:rsidRDefault="00730982" w:rsidP="00F62ACB">
      <w:pPr>
        <w:ind w:left="284"/>
        <w:rPr>
          <w:rFonts w:ascii="Garamond" w:hAnsi="Garamond"/>
          <w:i/>
          <w:lang w:eastAsia="sq-AL"/>
        </w:rPr>
      </w:pPr>
      <w:r w:rsidRPr="00F62ACB">
        <w:rPr>
          <w:rFonts w:ascii="Garamond" w:hAnsi="Garamond"/>
          <w:i/>
          <w:lang w:eastAsia="sq-AL"/>
        </w:rPr>
        <w:t>Vitis</w:t>
      </w:r>
      <w:r w:rsidRPr="00F62ACB">
        <w:rPr>
          <w:rFonts w:ascii="Garamond" w:hAnsi="Garamond"/>
          <w:lang w:eastAsia="sq-AL"/>
        </w:rPr>
        <w:t>.</w:t>
      </w:r>
    </w:p>
    <w:p w14:paraId="02C1EF96" w14:textId="77777777" w:rsidR="00730982" w:rsidRPr="0039448C" w:rsidRDefault="00730982" w:rsidP="007D06F2">
      <w:pPr>
        <w:ind w:firstLine="284"/>
        <w:rPr>
          <w:rFonts w:ascii="Garamond" w:hAnsi="Garamond"/>
          <w:b/>
          <w:i/>
          <w:lang w:eastAsia="sq-AL"/>
        </w:rPr>
      </w:pPr>
      <w:r w:rsidRPr="0039448C">
        <w:rPr>
          <w:rFonts w:ascii="Garamond" w:hAnsi="Garamond"/>
          <w:b/>
          <w:lang w:eastAsia="sq-AL"/>
        </w:rPr>
        <w:t xml:space="preserve">Bimët të specifikuara të ndjeshme ndaj nëngrupeve të shumëfishta </w:t>
      </w:r>
      <w:r w:rsidRPr="0039448C">
        <w:rPr>
          <w:rFonts w:ascii="Garamond" w:hAnsi="Garamond"/>
          <w:b/>
          <w:i/>
          <w:lang w:eastAsia="sq-AL"/>
        </w:rPr>
        <w:t>Xylella fastidiosa</w:t>
      </w:r>
    </w:p>
    <w:p w14:paraId="02C1EF9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Acacia</w:t>
      </w:r>
      <w:r w:rsidRPr="0039448C">
        <w:rPr>
          <w:rFonts w:ascii="Garamond" w:hAnsi="Garamond"/>
          <w:lang w:eastAsia="sq-AL"/>
        </w:rPr>
        <w:t>;</w:t>
      </w:r>
    </w:p>
    <w:p w14:paraId="02C1EF98" w14:textId="77777777" w:rsidR="00730982" w:rsidRPr="0039448C" w:rsidRDefault="00730982" w:rsidP="007D06F2">
      <w:pPr>
        <w:ind w:firstLine="284"/>
        <w:rPr>
          <w:rFonts w:ascii="Garamond" w:hAnsi="Garamond"/>
          <w:lang w:eastAsia="sq-AL"/>
        </w:rPr>
      </w:pPr>
      <w:r w:rsidRPr="0039448C">
        <w:rPr>
          <w:rFonts w:ascii="Garamond" w:hAnsi="Garamond"/>
          <w:i/>
          <w:lang w:eastAsia="sq-AL"/>
        </w:rPr>
        <w:t>Acer griseum</w:t>
      </w:r>
      <w:r w:rsidRPr="0039448C">
        <w:rPr>
          <w:rFonts w:ascii="Garamond" w:hAnsi="Garamond"/>
          <w:lang w:eastAsia="sq-AL"/>
        </w:rPr>
        <w:t xml:space="preserve"> (Franch.) Pax;</w:t>
      </w:r>
    </w:p>
    <w:p w14:paraId="02C1EF99" w14:textId="77777777" w:rsidR="00730982" w:rsidRPr="0039448C" w:rsidRDefault="00730982" w:rsidP="007D06F2">
      <w:pPr>
        <w:ind w:firstLine="284"/>
        <w:rPr>
          <w:rFonts w:ascii="Garamond" w:hAnsi="Garamond"/>
          <w:lang w:eastAsia="sq-AL"/>
        </w:rPr>
      </w:pPr>
      <w:r w:rsidRPr="0039448C">
        <w:rPr>
          <w:rFonts w:ascii="Garamond" w:hAnsi="Garamond"/>
          <w:i/>
          <w:lang w:eastAsia="sq-AL"/>
        </w:rPr>
        <w:t>Acer pseudoplatanus</w:t>
      </w:r>
      <w:r w:rsidRPr="0039448C">
        <w:rPr>
          <w:rFonts w:ascii="Garamond" w:hAnsi="Garamond"/>
          <w:lang w:eastAsia="sq-AL"/>
        </w:rPr>
        <w:t xml:space="preserve"> L.;</w:t>
      </w:r>
    </w:p>
    <w:p w14:paraId="02C1EF9A" w14:textId="77777777" w:rsidR="00730982" w:rsidRPr="0039448C" w:rsidRDefault="00730982" w:rsidP="007D06F2">
      <w:pPr>
        <w:ind w:firstLine="284"/>
        <w:rPr>
          <w:rFonts w:ascii="Garamond" w:hAnsi="Garamond"/>
          <w:lang w:eastAsia="sq-AL"/>
        </w:rPr>
      </w:pPr>
      <w:r w:rsidRPr="0039448C">
        <w:rPr>
          <w:rFonts w:ascii="Garamond" w:hAnsi="Garamond"/>
          <w:i/>
          <w:lang w:eastAsia="sq-AL"/>
        </w:rPr>
        <w:lastRenderedPageBreak/>
        <w:t>Acer rubrum</w:t>
      </w:r>
      <w:r w:rsidRPr="0039448C">
        <w:rPr>
          <w:rFonts w:ascii="Garamond" w:hAnsi="Garamond"/>
          <w:lang w:eastAsia="sq-AL"/>
        </w:rPr>
        <w:t xml:space="preserve"> L.;</w:t>
      </w:r>
    </w:p>
    <w:p w14:paraId="02C1EF9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Adenocarpus lainzii</w:t>
      </w:r>
      <w:r w:rsidRPr="0039448C">
        <w:rPr>
          <w:rFonts w:ascii="Garamond" w:hAnsi="Garamond"/>
          <w:lang w:eastAsia="sq-AL"/>
        </w:rPr>
        <w:t>;</w:t>
      </w:r>
    </w:p>
    <w:p w14:paraId="02C1EF9C" w14:textId="77777777" w:rsidR="00730982" w:rsidRPr="0039448C" w:rsidRDefault="00730982" w:rsidP="007D06F2">
      <w:pPr>
        <w:ind w:firstLine="284"/>
        <w:rPr>
          <w:rFonts w:ascii="Garamond" w:hAnsi="Garamond"/>
          <w:lang w:eastAsia="sq-AL"/>
        </w:rPr>
      </w:pPr>
      <w:r w:rsidRPr="0039448C">
        <w:rPr>
          <w:rFonts w:ascii="Garamond" w:hAnsi="Garamond"/>
          <w:i/>
          <w:lang w:eastAsia="sq-AL"/>
        </w:rPr>
        <w:t>Alnus rhombifolia</w:t>
      </w:r>
      <w:r w:rsidRPr="0039448C">
        <w:rPr>
          <w:rFonts w:ascii="Garamond" w:hAnsi="Garamond"/>
          <w:lang w:eastAsia="sq-AL"/>
        </w:rPr>
        <w:t xml:space="preserve"> Nutt.;</w:t>
      </w:r>
    </w:p>
    <w:p w14:paraId="02C1EF9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Ambrosia</w:t>
      </w:r>
      <w:r w:rsidRPr="0039448C">
        <w:rPr>
          <w:rFonts w:ascii="Garamond" w:hAnsi="Garamond"/>
          <w:lang w:eastAsia="sq-AL"/>
        </w:rPr>
        <w:t>;</w:t>
      </w:r>
    </w:p>
    <w:p w14:paraId="02C1EF9E" w14:textId="77777777" w:rsidR="00730982" w:rsidRPr="0039448C" w:rsidRDefault="00730982" w:rsidP="007D06F2">
      <w:pPr>
        <w:ind w:firstLine="284"/>
        <w:rPr>
          <w:rFonts w:ascii="Garamond" w:hAnsi="Garamond"/>
          <w:lang w:eastAsia="sq-AL"/>
        </w:rPr>
      </w:pPr>
      <w:r w:rsidRPr="0039448C">
        <w:rPr>
          <w:rFonts w:ascii="Garamond" w:hAnsi="Garamond"/>
          <w:i/>
          <w:lang w:eastAsia="sq-AL"/>
        </w:rPr>
        <w:t>Ampelopsis cordata</w:t>
      </w:r>
      <w:r w:rsidRPr="0039448C">
        <w:rPr>
          <w:rFonts w:ascii="Garamond" w:hAnsi="Garamond"/>
          <w:lang w:eastAsia="sq-AL"/>
        </w:rPr>
        <w:t xml:space="preserve"> Michx.;</w:t>
      </w:r>
    </w:p>
    <w:p w14:paraId="02C1EF9F" w14:textId="77777777" w:rsidR="00730982" w:rsidRPr="0039448C" w:rsidRDefault="00730982" w:rsidP="007D06F2">
      <w:pPr>
        <w:ind w:firstLine="284"/>
        <w:rPr>
          <w:rFonts w:ascii="Garamond" w:hAnsi="Garamond"/>
          <w:lang w:eastAsia="sq-AL"/>
        </w:rPr>
      </w:pPr>
      <w:r w:rsidRPr="0039448C">
        <w:rPr>
          <w:rFonts w:ascii="Garamond" w:hAnsi="Garamond"/>
          <w:i/>
          <w:lang w:eastAsia="sq-AL"/>
        </w:rPr>
        <w:t>Anthyllis hermanniae</w:t>
      </w:r>
      <w:r w:rsidRPr="0039448C">
        <w:rPr>
          <w:rFonts w:ascii="Garamond" w:hAnsi="Garamond"/>
          <w:lang w:eastAsia="sq-AL"/>
        </w:rPr>
        <w:t xml:space="preserve"> L.;</w:t>
      </w:r>
    </w:p>
    <w:p w14:paraId="02C1EFA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Artemisia</w:t>
      </w:r>
      <w:r w:rsidRPr="0039448C">
        <w:rPr>
          <w:rFonts w:ascii="Garamond" w:hAnsi="Garamond"/>
          <w:lang w:eastAsia="sq-AL"/>
        </w:rPr>
        <w:t>;</w:t>
      </w:r>
    </w:p>
    <w:p w14:paraId="02C1EFA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Athyrium filix-femina</w:t>
      </w:r>
      <w:r w:rsidRPr="0039448C">
        <w:rPr>
          <w:rFonts w:ascii="Garamond" w:hAnsi="Garamond"/>
          <w:lang w:eastAsia="sq-AL"/>
        </w:rPr>
        <w:t>;</w:t>
      </w:r>
    </w:p>
    <w:p w14:paraId="02C1EFA2" w14:textId="77777777" w:rsidR="00730982" w:rsidRPr="0039448C" w:rsidRDefault="00730982" w:rsidP="007D06F2">
      <w:pPr>
        <w:ind w:firstLine="284"/>
        <w:rPr>
          <w:rFonts w:ascii="Garamond" w:hAnsi="Garamond"/>
          <w:lang w:eastAsia="sq-AL"/>
        </w:rPr>
      </w:pPr>
      <w:r w:rsidRPr="0039448C">
        <w:rPr>
          <w:rFonts w:ascii="Garamond" w:hAnsi="Garamond"/>
          <w:i/>
          <w:lang w:eastAsia="sq-AL"/>
        </w:rPr>
        <w:t>Asparagus acutifolius</w:t>
      </w:r>
      <w:r w:rsidRPr="0039448C">
        <w:rPr>
          <w:rFonts w:ascii="Garamond" w:hAnsi="Garamond"/>
          <w:lang w:eastAsia="sq-AL"/>
        </w:rPr>
        <w:t xml:space="preserve"> L.;</w:t>
      </w:r>
    </w:p>
    <w:p w14:paraId="02C1EFA3" w14:textId="77777777" w:rsidR="00730982" w:rsidRPr="0039448C" w:rsidRDefault="00730982" w:rsidP="007D06F2">
      <w:pPr>
        <w:ind w:firstLine="284"/>
        <w:rPr>
          <w:rFonts w:ascii="Garamond" w:hAnsi="Garamond"/>
          <w:lang w:eastAsia="sq-AL"/>
        </w:rPr>
      </w:pPr>
      <w:r w:rsidRPr="0039448C">
        <w:rPr>
          <w:rFonts w:ascii="Garamond" w:hAnsi="Garamond"/>
          <w:i/>
          <w:lang w:eastAsia="sq-AL"/>
        </w:rPr>
        <w:t>Baccharis halimifolia</w:t>
      </w:r>
      <w:r w:rsidRPr="0039448C">
        <w:rPr>
          <w:rFonts w:ascii="Garamond" w:hAnsi="Garamond"/>
          <w:lang w:eastAsia="sq-AL"/>
        </w:rPr>
        <w:t xml:space="preserve"> L.;</w:t>
      </w:r>
    </w:p>
    <w:p w14:paraId="02C1EFA4"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Calicotome spinosa</w:t>
      </w:r>
      <w:r w:rsidRPr="0039448C">
        <w:rPr>
          <w:rFonts w:ascii="Garamond" w:hAnsi="Garamond"/>
          <w:lang w:eastAsia="sq-AL"/>
        </w:rPr>
        <w:t xml:space="preserve"> (L.) Link;</w:t>
      </w:r>
    </w:p>
    <w:p w14:paraId="02C1EFA5"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Calicotome villosa</w:t>
      </w:r>
      <w:r w:rsidRPr="0039448C">
        <w:rPr>
          <w:rFonts w:ascii="Garamond" w:hAnsi="Garamond"/>
          <w:lang w:eastAsia="sq-AL"/>
        </w:rPr>
        <w:t xml:space="preserve"> (Poir.) Link;</w:t>
      </w:r>
    </w:p>
    <w:p w14:paraId="02C1EFA6"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Callistemon citrinus</w:t>
      </w:r>
      <w:r w:rsidRPr="0039448C">
        <w:rPr>
          <w:rFonts w:ascii="Garamond" w:hAnsi="Garamond"/>
          <w:lang w:eastAsia="sq-AL"/>
        </w:rPr>
        <w:t xml:space="preserve"> (Curtis) Skeels;</w:t>
      </w:r>
    </w:p>
    <w:p w14:paraId="02C1EFA7" w14:textId="77777777" w:rsidR="00730982" w:rsidRPr="0039448C" w:rsidRDefault="00730982" w:rsidP="007D06F2">
      <w:pPr>
        <w:ind w:firstLine="284"/>
        <w:rPr>
          <w:rFonts w:ascii="Garamond" w:hAnsi="Garamond"/>
          <w:lang w:eastAsia="sq-AL"/>
        </w:rPr>
      </w:pPr>
      <w:r w:rsidRPr="0039448C">
        <w:rPr>
          <w:rFonts w:ascii="Garamond" w:hAnsi="Garamond"/>
          <w:i/>
          <w:lang w:eastAsia="sq-AL"/>
        </w:rPr>
        <w:t>Calluna vulgaris</w:t>
      </w:r>
      <w:r w:rsidRPr="0039448C">
        <w:rPr>
          <w:rFonts w:ascii="Garamond" w:hAnsi="Garamond"/>
          <w:lang w:eastAsia="sq-AL"/>
        </w:rPr>
        <w:t xml:space="preserve"> (L.) Hull;</w:t>
      </w:r>
    </w:p>
    <w:p w14:paraId="02C1EFA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Carya</w:t>
      </w:r>
      <w:r w:rsidRPr="0039448C">
        <w:rPr>
          <w:rFonts w:ascii="Garamond" w:hAnsi="Garamond"/>
          <w:lang w:eastAsia="sq-AL"/>
        </w:rPr>
        <w:t>;</w:t>
      </w:r>
    </w:p>
    <w:p w14:paraId="02C1EFA9"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Celtis occidentalis</w:t>
      </w:r>
      <w:r w:rsidRPr="0039448C">
        <w:rPr>
          <w:rFonts w:ascii="Garamond" w:hAnsi="Garamond"/>
          <w:lang w:eastAsia="sq-AL"/>
        </w:rPr>
        <w:t xml:space="preserve"> L.;</w:t>
      </w:r>
    </w:p>
    <w:p w14:paraId="02C1EFAA"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Cercis canadensis</w:t>
      </w:r>
      <w:r w:rsidRPr="0039448C">
        <w:rPr>
          <w:rFonts w:ascii="Garamond" w:hAnsi="Garamond"/>
          <w:lang w:eastAsia="sq-AL"/>
        </w:rPr>
        <w:t xml:space="preserve"> L.;</w:t>
      </w:r>
    </w:p>
    <w:p w14:paraId="02C1EFAB"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Cercis occidentalis</w:t>
      </w:r>
      <w:r w:rsidRPr="0039448C">
        <w:rPr>
          <w:rFonts w:ascii="Garamond" w:hAnsi="Garamond"/>
          <w:lang w:eastAsia="sq-AL"/>
        </w:rPr>
        <w:t xml:space="preserve"> Torr.;</w:t>
      </w:r>
    </w:p>
    <w:p w14:paraId="02C1EFAC" w14:textId="77777777" w:rsidR="00730982" w:rsidRPr="0039448C" w:rsidRDefault="00730982" w:rsidP="007D06F2">
      <w:pPr>
        <w:ind w:firstLine="284"/>
        <w:rPr>
          <w:rFonts w:ascii="Garamond" w:hAnsi="Garamond"/>
          <w:lang w:eastAsia="sq-AL"/>
        </w:rPr>
      </w:pPr>
      <w:r w:rsidRPr="0039448C">
        <w:rPr>
          <w:rFonts w:ascii="Garamond" w:hAnsi="Garamond"/>
          <w:i/>
          <w:lang w:eastAsia="sq-AL"/>
        </w:rPr>
        <w:t>Cercis siliquastrum</w:t>
      </w:r>
      <w:r w:rsidRPr="0039448C">
        <w:rPr>
          <w:rFonts w:ascii="Garamond" w:hAnsi="Garamond"/>
          <w:lang w:eastAsia="sq-AL"/>
        </w:rPr>
        <w:t xml:space="preserve"> L.;</w:t>
      </w:r>
    </w:p>
    <w:p w14:paraId="02C1EFA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Chionanthus</w:t>
      </w:r>
      <w:r w:rsidRPr="0039448C">
        <w:rPr>
          <w:rFonts w:ascii="Garamond" w:hAnsi="Garamond"/>
          <w:lang w:eastAsia="sq-AL"/>
        </w:rPr>
        <w:t>;</w:t>
      </w:r>
    </w:p>
    <w:p w14:paraId="02C1EFA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Cistus</w:t>
      </w:r>
      <w:r w:rsidRPr="0039448C">
        <w:rPr>
          <w:rFonts w:ascii="Garamond" w:hAnsi="Garamond"/>
          <w:lang w:eastAsia="sq-AL"/>
        </w:rPr>
        <w:t>;</w:t>
      </w:r>
    </w:p>
    <w:p w14:paraId="02C1EFAF" w14:textId="77777777" w:rsidR="00730982" w:rsidRPr="0039448C" w:rsidRDefault="00730982" w:rsidP="007D06F2">
      <w:pPr>
        <w:ind w:firstLine="284"/>
        <w:rPr>
          <w:rFonts w:ascii="Garamond" w:hAnsi="Garamond"/>
          <w:lang w:eastAsia="sq-AL"/>
        </w:rPr>
      </w:pPr>
      <w:r w:rsidRPr="0039448C">
        <w:rPr>
          <w:rFonts w:ascii="Garamond" w:hAnsi="Garamond"/>
          <w:i/>
          <w:lang w:eastAsia="sq-AL"/>
        </w:rPr>
        <w:t>Clematis cirrhosa</w:t>
      </w:r>
      <w:r w:rsidRPr="0039448C">
        <w:rPr>
          <w:rFonts w:ascii="Garamond" w:hAnsi="Garamond"/>
          <w:lang w:eastAsia="sq-AL"/>
        </w:rPr>
        <w:t xml:space="preserve"> L.;</w:t>
      </w:r>
    </w:p>
    <w:p w14:paraId="02C1EFB0" w14:textId="77777777" w:rsidR="00730982" w:rsidRPr="0039448C" w:rsidRDefault="00730982" w:rsidP="007D06F2">
      <w:pPr>
        <w:ind w:firstLine="284"/>
        <w:rPr>
          <w:rFonts w:ascii="Garamond" w:hAnsi="Garamond"/>
          <w:lang w:eastAsia="sq-AL"/>
        </w:rPr>
      </w:pPr>
      <w:r w:rsidRPr="0039448C">
        <w:rPr>
          <w:rFonts w:ascii="Garamond" w:hAnsi="Garamond"/>
          <w:i/>
          <w:lang w:eastAsia="sq-AL"/>
        </w:rPr>
        <w:t>Convolvulus cneorum</w:t>
      </w:r>
      <w:r w:rsidRPr="0039448C">
        <w:rPr>
          <w:rFonts w:ascii="Garamond" w:hAnsi="Garamond"/>
          <w:lang w:eastAsia="sq-AL"/>
        </w:rPr>
        <w:t xml:space="preserve"> L.;</w:t>
      </w:r>
    </w:p>
    <w:p w14:paraId="02C1EFB1" w14:textId="77777777" w:rsidR="00730982" w:rsidRPr="0039448C" w:rsidRDefault="00730982" w:rsidP="007D06F2">
      <w:pPr>
        <w:ind w:firstLine="284"/>
        <w:rPr>
          <w:rFonts w:ascii="Garamond" w:hAnsi="Garamond"/>
          <w:lang w:eastAsia="sq-AL"/>
        </w:rPr>
      </w:pPr>
      <w:r w:rsidRPr="0039448C">
        <w:rPr>
          <w:rFonts w:ascii="Garamond" w:hAnsi="Garamond"/>
          <w:i/>
          <w:lang w:eastAsia="sq-AL"/>
        </w:rPr>
        <w:t>Coprosma repens</w:t>
      </w:r>
      <w:r w:rsidRPr="0039448C">
        <w:rPr>
          <w:rFonts w:ascii="Garamond" w:hAnsi="Garamond"/>
          <w:lang w:eastAsia="sq-AL"/>
        </w:rPr>
        <w:t xml:space="preserve"> A. Rich.;</w:t>
      </w:r>
    </w:p>
    <w:p w14:paraId="02C1EFB2"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Coronilla</w:t>
      </w:r>
      <w:r w:rsidRPr="0039448C">
        <w:rPr>
          <w:rFonts w:ascii="Garamond" w:hAnsi="Garamond"/>
          <w:lang w:eastAsia="sq-AL"/>
        </w:rPr>
        <w:t>;</w:t>
      </w:r>
    </w:p>
    <w:p w14:paraId="02C1EFB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Cytisus</w:t>
      </w:r>
      <w:r w:rsidRPr="0039448C">
        <w:rPr>
          <w:rFonts w:ascii="Garamond" w:hAnsi="Garamond"/>
          <w:lang w:eastAsia="sq-AL"/>
        </w:rPr>
        <w:t>;</w:t>
      </w:r>
    </w:p>
    <w:p w14:paraId="02C1EFB4" w14:textId="77777777" w:rsidR="00730982" w:rsidRPr="0039448C" w:rsidRDefault="00730982" w:rsidP="007D06F2">
      <w:pPr>
        <w:ind w:firstLine="284"/>
        <w:rPr>
          <w:rFonts w:ascii="Garamond" w:hAnsi="Garamond"/>
          <w:lang w:eastAsia="sq-AL"/>
        </w:rPr>
      </w:pPr>
      <w:r w:rsidRPr="0039448C">
        <w:rPr>
          <w:rFonts w:ascii="Garamond" w:hAnsi="Garamond"/>
          <w:i/>
          <w:lang w:eastAsia="sq-AL"/>
        </w:rPr>
        <w:t>Dodonaea viscosa</w:t>
      </w:r>
      <w:r w:rsidRPr="0039448C">
        <w:rPr>
          <w:rFonts w:ascii="Garamond" w:hAnsi="Garamond"/>
          <w:lang w:eastAsia="sq-AL"/>
        </w:rPr>
        <w:t xml:space="preserve"> (L.) Jacq.;</w:t>
      </w:r>
    </w:p>
    <w:p w14:paraId="02C1EFB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Echium plantagineum</w:t>
      </w:r>
      <w:r w:rsidRPr="0039448C">
        <w:rPr>
          <w:rFonts w:ascii="Garamond" w:hAnsi="Garamond"/>
          <w:lang w:eastAsia="sq-AL"/>
        </w:rPr>
        <w:t>;</w:t>
      </w:r>
    </w:p>
    <w:p w14:paraId="02C1EFB6" w14:textId="77777777" w:rsidR="00730982" w:rsidRPr="0039448C" w:rsidRDefault="00730982" w:rsidP="007D06F2">
      <w:pPr>
        <w:ind w:firstLine="284"/>
        <w:rPr>
          <w:rFonts w:ascii="Garamond" w:hAnsi="Garamond"/>
          <w:lang w:eastAsia="sq-AL"/>
        </w:rPr>
      </w:pPr>
      <w:r w:rsidRPr="0039448C">
        <w:rPr>
          <w:rFonts w:ascii="Garamond" w:hAnsi="Garamond"/>
          <w:i/>
          <w:lang w:eastAsia="sq-AL"/>
        </w:rPr>
        <w:t>Elaeagnus angustifolia</w:t>
      </w:r>
      <w:r w:rsidRPr="0039448C">
        <w:rPr>
          <w:rFonts w:ascii="Garamond" w:hAnsi="Garamond"/>
          <w:lang w:eastAsia="sq-AL"/>
        </w:rPr>
        <w:t xml:space="preserve"> L.;</w:t>
      </w:r>
    </w:p>
    <w:p w14:paraId="02C1EFB7" w14:textId="77777777" w:rsidR="00730982" w:rsidRPr="0039448C" w:rsidRDefault="00730982" w:rsidP="007D06F2">
      <w:pPr>
        <w:ind w:firstLine="284"/>
        <w:rPr>
          <w:rFonts w:ascii="Garamond" w:hAnsi="Garamond"/>
          <w:lang w:eastAsia="sq-AL"/>
        </w:rPr>
      </w:pPr>
      <w:r w:rsidRPr="0039448C">
        <w:rPr>
          <w:rFonts w:ascii="Garamond" w:hAnsi="Garamond"/>
          <w:i/>
          <w:lang w:eastAsia="sq-AL"/>
        </w:rPr>
        <w:t>Encelia farinosa</w:t>
      </w:r>
      <w:r w:rsidRPr="0039448C">
        <w:rPr>
          <w:rFonts w:ascii="Garamond" w:hAnsi="Garamond"/>
          <w:lang w:eastAsia="sq-AL"/>
        </w:rPr>
        <w:t xml:space="preserve"> Gray ex. Torr.;</w:t>
      </w:r>
    </w:p>
    <w:p w14:paraId="02C1EFB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Erigeron</w:t>
      </w:r>
      <w:r w:rsidRPr="0039448C">
        <w:rPr>
          <w:rFonts w:ascii="Garamond" w:hAnsi="Garamond"/>
          <w:lang w:eastAsia="sq-AL"/>
        </w:rPr>
        <w:t>;</w:t>
      </w:r>
    </w:p>
    <w:p w14:paraId="02C1EFB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Erodium moschatum</w:t>
      </w:r>
      <w:r w:rsidRPr="0039448C">
        <w:rPr>
          <w:rFonts w:ascii="Garamond" w:hAnsi="Garamond"/>
          <w:lang w:eastAsia="sq-AL"/>
        </w:rPr>
        <w:t>;</w:t>
      </w:r>
    </w:p>
    <w:p w14:paraId="02C1EFBA" w14:textId="77777777" w:rsidR="00730982" w:rsidRPr="0039448C" w:rsidRDefault="00730982" w:rsidP="007D06F2">
      <w:pPr>
        <w:ind w:firstLine="284"/>
        <w:rPr>
          <w:rFonts w:ascii="Garamond" w:hAnsi="Garamond"/>
          <w:lang w:eastAsia="sq-AL"/>
        </w:rPr>
      </w:pPr>
      <w:r w:rsidRPr="0039448C">
        <w:rPr>
          <w:rFonts w:ascii="Garamond" w:hAnsi="Garamond"/>
          <w:i/>
          <w:lang w:eastAsia="sq-AL"/>
        </w:rPr>
        <w:t>Euryops chrysanthemoides</w:t>
      </w:r>
      <w:r w:rsidRPr="0039448C">
        <w:rPr>
          <w:rFonts w:ascii="Garamond" w:hAnsi="Garamond"/>
          <w:lang w:eastAsia="sq-AL"/>
        </w:rPr>
        <w:t xml:space="preserve"> (DC.) B.Nord.;</w:t>
      </w:r>
    </w:p>
    <w:p w14:paraId="02C1EFBB" w14:textId="77777777" w:rsidR="00730982" w:rsidRPr="0039448C" w:rsidRDefault="00730982" w:rsidP="007D06F2">
      <w:pPr>
        <w:ind w:firstLine="284"/>
        <w:rPr>
          <w:rFonts w:ascii="Garamond" w:hAnsi="Garamond"/>
          <w:lang w:eastAsia="sq-AL"/>
        </w:rPr>
      </w:pPr>
      <w:r w:rsidRPr="0039448C">
        <w:rPr>
          <w:rFonts w:ascii="Garamond" w:hAnsi="Garamond"/>
          <w:i/>
          <w:lang w:eastAsia="sq-AL"/>
        </w:rPr>
        <w:t>Euryops pectinatus</w:t>
      </w:r>
      <w:r w:rsidRPr="0039448C">
        <w:rPr>
          <w:rFonts w:ascii="Garamond" w:hAnsi="Garamond"/>
          <w:lang w:eastAsia="sq-AL"/>
        </w:rPr>
        <w:t xml:space="preserve"> (L.) Cass.;</w:t>
      </w:r>
    </w:p>
    <w:p w14:paraId="02C1EFBC" w14:textId="77777777" w:rsidR="00730982" w:rsidRPr="0039448C" w:rsidRDefault="00730982" w:rsidP="007D06F2">
      <w:pPr>
        <w:ind w:firstLine="284"/>
        <w:rPr>
          <w:rFonts w:ascii="Garamond" w:hAnsi="Garamond"/>
          <w:lang w:eastAsia="sq-AL"/>
        </w:rPr>
      </w:pPr>
      <w:r w:rsidRPr="0039448C">
        <w:rPr>
          <w:rFonts w:ascii="Garamond" w:hAnsi="Garamond"/>
          <w:i/>
          <w:lang w:eastAsia="sq-AL"/>
        </w:rPr>
        <w:t>Fallopia japonica</w:t>
      </w:r>
      <w:r w:rsidRPr="0039448C">
        <w:rPr>
          <w:rFonts w:ascii="Garamond" w:hAnsi="Garamond"/>
          <w:lang w:eastAsia="sq-AL"/>
        </w:rPr>
        <w:t xml:space="preserve"> (Houtt.) Ronse Decr.;</w:t>
      </w:r>
    </w:p>
    <w:p w14:paraId="02C1EFBD" w14:textId="77777777" w:rsidR="00730982" w:rsidRPr="0039448C" w:rsidRDefault="00730982" w:rsidP="007D06F2">
      <w:pPr>
        <w:ind w:firstLine="284"/>
        <w:rPr>
          <w:rFonts w:ascii="Garamond" w:hAnsi="Garamond"/>
          <w:lang w:eastAsia="sq-AL"/>
        </w:rPr>
      </w:pPr>
      <w:r w:rsidRPr="0039448C">
        <w:rPr>
          <w:rFonts w:ascii="Garamond" w:hAnsi="Garamond"/>
          <w:i/>
          <w:lang w:eastAsia="sq-AL"/>
        </w:rPr>
        <w:t>Ficus carica</w:t>
      </w:r>
      <w:r w:rsidRPr="0039448C">
        <w:rPr>
          <w:rFonts w:ascii="Garamond" w:hAnsi="Garamond"/>
          <w:lang w:eastAsia="sq-AL"/>
        </w:rPr>
        <w:t xml:space="preserve"> L.;</w:t>
      </w:r>
    </w:p>
    <w:p w14:paraId="02C1EFBE" w14:textId="77777777" w:rsidR="00730982" w:rsidRPr="0039448C" w:rsidRDefault="00730982" w:rsidP="007D06F2">
      <w:pPr>
        <w:ind w:firstLine="284"/>
        <w:rPr>
          <w:rFonts w:ascii="Garamond" w:hAnsi="Garamond"/>
          <w:lang w:eastAsia="sq-AL"/>
        </w:rPr>
      </w:pPr>
      <w:r w:rsidRPr="0039448C">
        <w:rPr>
          <w:rFonts w:ascii="Garamond" w:hAnsi="Garamond"/>
          <w:i/>
          <w:lang w:eastAsia="sq-AL"/>
        </w:rPr>
        <w:t>Frangula alnus</w:t>
      </w:r>
      <w:r w:rsidRPr="0039448C">
        <w:rPr>
          <w:rFonts w:ascii="Garamond" w:hAnsi="Garamond"/>
          <w:lang w:eastAsia="sq-AL"/>
        </w:rPr>
        <w:t xml:space="preserve"> Mill.;</w:t>
      </w:r>
    </w:p>
    <w:p w14:paraId="02C1EFB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Fraxinus</w:t>
      </w:r>
      <w:r w:rsidRPr="0039448C">
        <w:rPr>
          <w:rFonts w:ascii="Garamond" w:hAnsi="Garamond"/>
          <w:lang w:eastAsia="sq-AL"/>
        </w:rPr>
        <w:t>;</w:t>
      </w:r>
    </w:p>
    <w:p w14:paraId="02C1EFC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Genista</w:t>
      </w:r>
      <w:r w:rsidRPr="0039448C">
        <w:rPr>
          <w:rFonts w:ascii="Garamond" w:hAnsi="Garamond"/>
          <w:lang w:eastAsia="sq-AL"/>
        </w:rPr>
        <w:t>;</w:t>
      </w:r>
    </w:p>
    <w:p w14:paraId="02C1EFC1" w14:textId="77777777" w:rsidR="00730982" w:rsidRPr="0039448C" w:rsidRDefault="00730982" w:rsidP="007D06F2">
      <w:pPr>
        <w:ind w:firstLine="284"/>
        <w:rPr>
          <w:rFonts w:ascii="Garamond" w:hAnsi="Garamond"/>
          <w:lang w:eastAsia="sq-AL"/>
        </w:rPr>
      </w:pPr>
      <w:r w:rsidRPr="0039448C">
        <w:rPr>
          <w:rFonts w:ascii="Garamond" w:hAnsi="Garamond"/>
          <w:i/>
          <w:lang w:eastAsia="sq-AL"/>
        </w:rPr>
        <w:t>Ginkgo biloba</w:t>
      </w:r>
      <w:r w:rsidRPr="0039448C">
        <w:rPr>
          <w:rFonts w:ascii="Garamond" w:hAnsi="Garamond"/>
          <w:lang w:eastAsia="sq-AL"/>
        </w:rPr>
        <w:t xml:space="preserve"> L.;</w:t>
      </w:r>
    </w:p>
    <w:p w14:paraId="02C1EFC2" w14:textId="77777777" w:rsidR="00730982" w:rsidRPr="0039448C" w:rsidRDefault="00730982" w:rsidP="007D06F2">
      <w:pPr>
        <w:ind w:firstLine="284"/>
        <w:rPr>
          <w:rFonts w:ascii="Garamond" w:hAnsi="Garamond"/>
          <w:lang w:eastAsia="sq-AL"/>
        </w:rPr>
      </w:pPr>
      <w:r w:rsidRPr="0039448C">
        <w:rPr>
          <w:rFonts w:ascii="Garamond" w:hAnsi="Garamond"/>
          <w:i/>
          <w:lang w:eastAsia="sq-AL"/>
        </w:rPr>
        <w:t>Gleditsia triacanthos</w:t>
      </w:r>
      <w:r w:rsidRPr="0039448C">
        <w:rPr>
          <w:rFonts w:ascii="Garamond" w:hAnsi="Garamond"/>
          <w:lang w:eastAsia="sq-AL"/>
        </w:rPr>
        <w:t xml:space="preserve"> L.;</w:t>
      </w:r>
    </w:p>
    <w:p w14:paraId="02C1EFC3" w14:textId="77777777" w:rsidR="00730982" w:rsidRPr="0039448C" w:rsidRDefault="00730982" w:rsidP="007D06F2">
      <w:pPr>
        <w:ind w:firstLine="284"/>
        <w:rPr>
          <w:rFonts w:ascii="Garamond" w:hAnsi="Garamond"/>
          <w:lang w:eastAsia="sq-AL"/>
        </w:rPr>
      </w:pPr>
      <w:r w:rsidRPr="0039448C">
        <w:rPr>
          <w:rFonts w:ascii="Garamond" w:hAnsi="Garamond"/>
          <w:i/>
          <w:lang w:eastAsia="sq-AL"/>
        </w:rPr>
        <w:t>Grevillea juniperina</w:t>
      </w:r>
      <w:r w:rsidRPr="0039448C">
        <w:rPr>
          <w:rFonts w:ascii="Garamond" w:hAnsi="Garamond"/>
          <w:lang w:eastAsia="sq-AL"/>
        </w:rPr>
        <w:t xml:space="preserve"> Br.;</w:t>
      </w:r>
    </w:p>
    <w:p w14:paraId="02C1EFC4"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Hebe</w:t>
      </w:r>
      <w:r w:rsidRPr="0039448C">
        <w:rPr>
          <w:rFonts w:ascii="Garamond" w:hAnsi="Garamond"/>
          <w:lang w:eastAsia="sq-AL"/>
        </w:rPr>
        <w:t>;</w:t>
      </w:r>
    </w:p>
    <w:p w14:paraId="02C1EFC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Helianthus</w:t>
      </w:r>
      <w:r w:rsidRPr="0039448C">
        <w:rPr>
          <w:rFonts w:ascii="Garamond" w:hAnsi="Garamond"/>
          <w:lang w:eastAsia="sq-AL"/>
        </w:rPr>
        <w:t>;</w:t>
      </w:r>
    </w:p>
    <w:p w14:paraId="02C1EFC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Helichrysum</w:t>
      </w:r>
      <w:r w:rsidRPr="0039448C">
        <w:rPr>
          <w:rFonts w:ascii="Garamond" w:hAnsi="Garamond"/>
          <w:lang w:eastAsia="sq-AL"/>
        </w:rPr>
        <w:t>;</w:t>
      </w:r>
    </w:p>
    <w:p w14:paraId="02C1EFC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Hibiscus syriacus</w:t>
      </w:r>
      <w:r w:rsidRPr="0039448C">
        <w:rPr>
          <w:rFonts w:ascii="Garamond" w:hAnsi="Garamond"/>
          <w:lang w:eastAsia="sq-AL"/>
        </w:rPr>
        <w:t>;</w:t>
      </w:r>
    </w:p>
    <w:p w14:paraId="02C1EFC8" w14:textId="77777777" w:rsidR="00730982" w:rsidRPr="0039448C" w:rsidRDefault="00730982" w:rsidP="007D06F2">
      <w:pPr>
        <w:ind w:firstLine="284"/>
        <w:rPr>
          <w:rFonts w:ascii="Garamond" w:hAnsi="Garamond"/>
          <w:lang w:eastAsia="sq-AL"/>
        </w:rPr>
      </w:pPr>
      <w:r w:rsidRPr="0039448C">
        <w:rPr>
          <w:rFonts w:ascii="Garamond" w:hAnsi="Garamond"/>
          <w:i/>
          <w:lang w:eastAsia="sq-AL"/>
        </w:rPr>
        <w:t>Ilex aquifolium</w:t>
      </w:r>
      <w:r w:rsidRPr="0039448C">
        <w:rPr>
          <w:rFonts w:ascii="Garamond" w:hAnsi="Garamond"/>
          <w:lang w:eastAsia="sq-AL"/>
        </w:rPr>
        <w:t xml:space="preserve"> L.;</w:t>
      </w:r>
    </w:p>
    <w:p w14:paraId="02C1EFC9" w14:textId="77777777" w:rsidR="00730982" w:rsidRPr="0039448C" w:rsidRDefault="00730982" w:rsidP="007D06F2">
      <w:pPr>
        <w:ind w:firstLine="284"/>
        <w:rPr>
          <w:rFonts w:ascii="Garamond" w:hAnsi="Garamond"/>
          <w:lang w:eastAsia="sq-AL"/>
        </w:rPr>
      </w:pPr>
      <w:r w:rsidRPr="0039448C">
        <w:rPr>
          <w:rFonts w:ascii="Garamond" w:hAnsi="Garamond"/>
          <w:i/>
          <w:lang w:eastAsia="sq-AL"/>
        </w:rPr>
        <w:t>Iva annua</w:t>
      </w:r>
      <w:r w:rsidRPr="0039448C">
        <w:rPr>
          <w:rFonts w:ascii="Garamond" w:hAnsi="Garamond"/>
          <w:lang w:eastAsia="sq-AL"/>
        </w:rPr>
        <w:t xml:space="preserve"> L.;</w:t>
      </w:r>
    </w:p>
    <w:p w14:paraId="02C1EFCA" w14:textId="77777777" w:rsidR="00730982" w:rsidRPr="0039448C" w:rsidRDefault="00730982" w:rsidP="007D06F2">
      <w:pPr>
        <w:ind w:firstLine="284"/>
        <w:rPr>
          <w:rFonts w:ascii="Garamond" w:hAnsi="Garamond"/>
          <w:lang w:eastAsia="sq-AL"/>
        </w:rPr>
      </w:pPr>
      <w:r w:rsidRPr="0039448C">
        <w:rPr>
          <w:rFonts w:ascii="Garamond" w:hAnsi="Garamond"/>
          <w:i/>
          <w:lang w:eastAsia="sq-AL"/>
        </w:rPr>
        <w:lastRenderedPageBreak/>
        <w:t>Koelreuteria bipinnata</w:t>
      </w:r>
      <w:r w:rsidRPr="0039448C">
        <w:rPr>
          <w:rFonts w:ascii="Garamond" w:hAnsi="Garamond"/>
          <w:lang w:eastAsia="sq-AL"/>
        </w:rPr>
        <w:t xml:space="preserve"> Franch.;</w:t>
      </w:r>
    </w:p>
    <w:p w14:paraId="02C1EFC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Lagerstroemia</w:t>
      </w:r>
      <w:r w:rsidRPr="0039448C">
        <w:rPr>
          <w:rFonts w:ascii="Garamond" w:hAnsi="Garamond"/>
          <w:lang w:eastAsia="sq-AL"/>
        </w:rPr>
        <w:t>;</w:t>
      </w:r>
    </w:p>
    <w:p w14:paraId="02C1EFCC" w14:textId="77777777" w:rsidR="00730982" w:rsidRPr="0039448C" w:rsidRDefault="00730982" w:rsidP="007D06F2">
      <w:pPr>
        <w:ind w:firstLine="284"/>
        <w:rPr>
          <w:rFonts w:ascii="Garamond" w:hAnsi="Garamond"/>
          <w:lang w:eastAsia="sq-AL"/>
        </w:rPr>
      </w:pPr>
      <w:r w:rsidRPr="0039448C">
        <w:rPr>
          <w:rFonts w:ascii="Garamond" w:hAnsi="Garamond"/>
          <w:i/>
          <w:lang w:eastAsia="sq-AL"/>
        </w:rPr>
        <w:t>Laurus nobilis</w:t>
      </w:r>
      <w:r w:rsidRPr="0039448C">
        <w:rPr>
          <w:rFonts w:ascii="Garamond" w:hAnsi="Garamond"/>
          <w:lang w:eastAsia="sq-AL"/>
        </w:rPr>
        <w:t xml:space="preserve"> L.;</w:t>
      </w:r>
    </w:p>
    <w:p w14:paraId="02C1EFC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Lavandula</w:t>
      </w:r>
      <w:r w:rsidRPr="0039448C">
        <w:rPr>
          <w:rFonts w:ascii="Garamond" w:hAnsi="Garamond"/>
          <w:lang w:eastAsia="sq-AL"/>
        </w:rPr>
        <w:t>;</w:t>
      </w:r>
    </w:p>
    <w:p w14:paraId="02C1EFCE"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Lavatera cretica</w:t>
      </w:r>
      <w:r w:rsidRPr="0039448C">
        <w:rPr>
          <w:rFonts w:ascii="Garamond" w:hAnsi="Garamond"/>
          <w:lang w:eastAsia="sq-AL"/>
        </w:rPr>
        <w:t>;</w:t>
      </w:r>
    </w:p>
    <w:p w14:paraId="02C1EFCF" w14:textId="77777777" w:rsidR="00730982" w:rsidRPr="0039448C" w:rsidRDefault="00730982" w:rsidP="007D06F2">
      <w:pPr>
        <w:ind w:firstLine="284"/>
        <w:rPr>
          <w:rFonts w:ascii="Garamond" w:hAnsi="Garamond"/>
          <w:lang w:eastAsia="sq-AL"/>
        </w:rPr>
      </w:pPr>
      <w:r w:rsidRPr="0039448C">
        <w:rPr>
          <w:rFonts w:ascii="Garamond" w:hAnsi="Garamond"/>
          <w:i/>
          <w:lang w:eastAsia="sq-AL"/>
        </w:rPr>
        <w:t>Liquidambar styraciflua</w:t>
      </w:r>
      <w:r w:rsidRPr="0039448C">
        <w:rPr>
          <w:rFonts w:ascii="Garamond" w:hAnsi="Garamond"/>
          <w:lang w:eastAsia="sq-AL"/>
        </w:rPr>
        <w:t xml:space="preserve"> L.;</w:t>
      </w:r>
    </w:p>
    <w:p w14:paraId="02C1EFD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Lonicera</w:t>
      </w:r>
      <w:r w:rsidRPr="0039448C">
        <w:rPr>
          <w:rFonts w:ascii="Garamond" w:hAnsi="Garamond"/>
          <w:lang w:eastAsia="sq-AL"/>
        </w:rPr>
        <w:t>;</w:t>
      </w:r>
    </w:p>
    <w:p w14:paraId="02C1EFD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Lupinus aridorum</w:t>
      </w:r>
      <w:r w:rsidRPr="0039448C">
        <w:rPr>
          <w:rFonts w:ascii="Garamond" w:hAnsi="Garamond"/>
          <w:lang w:eastAsia="sq-AL"/>
        </w:rPr>
        <w:t>;</w:t>
      </w:r>
    </w:p>
    <w:p w14:paraId="02C1EFD2" w14:textId="77777777" w:rsidR="00730982" w:rsidRPr="0039448C" w:rsidRDefault="00730982" w:rsidP="007D06F2">
      <w:pPr>
        <w:ind w:firstLine="284"/>
        <w:rPr>
          <w:rFonts w:ascii="Garamond" w:hAnsi="Garamond"/>
          <w:lang w:eastAsia="sq-AL"/>
        </w:rPr>
      </w:pPr>
      <w:r w:rsidRPr="0039448C">
        <w:rPr>
          <w:rFonts w:ascii="Garamond" w:hAnsi="Garamond"/>
          <w:i/>
          <w:lang w:eastAsia="sq-AL"/>
        </w:rPr>
        <w:t>Lupinus villosus</w:t>
      </w:r>
      <w:r w:rsidRPr="0039448C">
        <w:rPr>
          <w:rFonts w:ascii="Garamond" w:hAnsi="Garamond"/>
          <w:lang w:eastAsia="sq-AL"/>
        </w:rPr>
        <w:t xml:space="preserve"> Willd.;</w:t>
      </w:r>
    </w:p>
    <w:p w14:paraId="02C1EFD3" w14:textId="77777777" w:rsidR="00730982" w:rsidRPr="0039448C" w:rsidRDefault="00730982" w:rsidP="007D06F2">
      <w:pPr>
        <w:ind w:firstLine="284"/>
        <w:rPr>
          <w:rFonts w:ascii="Garamond" w:hAnsi="Garamond"/>
          <w:lang w:eastAsia="sq-AL"/>
        </w:rPr>
      </w:pPr>
      <w:r w:rsidRPr="0039448C">
        <w:rPr>
          <w:rFonts w:ascii="Garamond" w:hAnsi="Garamond"/>
          <w:i/>
          <w:lang w:eastAsia="sq-AL"/>
        </w:rPr>
        <w:t>Magnolia grandiflora</w:t>
      </w:r>
      <w:r w:rsidRPr="0039448C">
        <w:rPr>
          <w:rFonts w:ascii="Garamond" w:hAnsi="Garamond"/>
          <w:lang w:eastAsia="sq-AL"/>
        </w:rPr>
        <w:t xml:space="preserve"> L.;</w:t>
      </w:r>
    </w:p>
    <w:p w14:paraId="02C1EFD4" w14:textId="77777777" w:rsidR="00730982" w:rsidRPr="0039448C" w:rsidRDefault="00730982" w:rsidP="007D06F2">
      <w:pPr>
        <w:ind w:firstLine="284"/>
        <w:rPr>
          <w:rFonts w:ascii="Garamond" w:hAnsi="Garamond"/>
          <w:lang w:eastAsia="sq-AL"/>
        </w:rPr>
      </w:pPr>
      <w:r w:rsidRPr="0039448C">
        <w:rPr>
          <w:rFonts w:ascii="Garamond" w:hAnsi="Garamond"/>
          <w:i/>
          <w:lang w:eastAsia="sq-AL"/>
        </w:rPr>
        <w:t>Medicago arborea</w:t>
      </w:r>
      <w:r w:rsidRPr="0039448C">
        <w:rPr>
          <w:rFonts w:ascii="Garamond" w:hAnsi="Garamond"/>
          <w:lang w:eastAsia="sq-AL"/>
        </w:rPr>
        <w:t xml:space="preserve"> L.;</w:t>
      </w:r>
    </w:p>
    <w:p w14:paraId="02C1EFD5" w14:textId="77777777" w:rsidR="00730982" w:rsidRPr="0039448C" w:rsidRDefault="00730982" w:rsidP="007D06F2">
      <w:pPr>
        <w:ind w:firstLine="284"/>
        <w:rPr>
          <w:rFonts w:ascii="Garamond" w:hAnsi="Garamond"/>
          <w:lang w:eastAsia="sq-AL"/>
        </w:rPr>
      </w:pPr>
      <w:r w:rsidRPr="0039448C">
        <w:rPr>
          <w:rFonts w:ascii="Garamond" w:hAnsi="Garamond"/>
          <w:i/>
          <w:lang w:eastAsia="sq-AL"/>
        </w:rPr>
        <w:t>Medicago sativa</w:t>
      </w:r>
      <w:r w:rsidRPr="0039448C">
        <w:rPr>
          <w:rFonts w:ascii="Garamond" w:hAnsi="Garamond"/>
          <w:lang w:eastAsia="sq-AL"/>
        </w:rPr>
        <w:t xml:space="preserve"> L.;</w:t>
      </w:r>
    </w:p>
    <w:p w14:paraId="02C1EFD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Metrosideros</w:t>
      </w:r>
      <w:r w:rsidRPr="0039448C">
        <w:rPr>
          <w:rFonts w:ascii="Garamond" w:hAnsi="Garamond"/>
          <w:lang w:eastAsia="sq-AL"/>
        </w:rPr>
        <w:t>;</w:t>
      </w:r>
    </w:p>
    <w:p w14:paraId="02C1EFD7" w14:textId="77777777" w:rsidR="00730982" w:rsidRPr="0039448C" w:rsidRDefault="00730982" w:rsidP="007D06F2">
      <w:pPr>
        <w:ind w:firstLine="284"/>
        <w:rPr>
          <w:rFonts w:ascii="Garamond" w:hAnsi="Garamond"/>
          <w:lang w:eastAsia="sq-AL"/>
        </w:rPr>
      </w:pPr>
      <w:r w:rsidRPr="0039448C">
        <w:rPr>
          <w:rFonts w:ascii="Garamond" w:hAnsi="Garamond"/>
          <w:i/>
          <w:lang w:eastAsia="sq-AL"/>
        </w:rPr>
        <w:t>Myrtus communis</w:t>
      </w:r>
      <w:r w:rsidRPr="0039448C">
        <w:rPr>
          <w:rFonts w:ascii="Garamond" w:hAnsi="Garamond"/>
          <w:lang w:eastAsia="sq-AL"/>
        </w:rPr>
        <w:t xml:space="preserve"> L.;</w:t>
      </w:r>
    </w:p>
    <w:p w14:paraId="02C1EFD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Nerium oleandwr</w:t>
      </w:r>
      <w:r w:rsidRPr="0039448C">
        <w:rPr>
          <w:rFonts w:ascii="Garamond" w:hAnsi="Garamond"/>
          <w:lang w:eastAsia="sq-AL"/>
        </w:rPr>
        <w:t>;</w:t>
      </w:r>
    </w:p>
    <w:p w14:paraId="02C1EFD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Olea</w:t>
      </w:r>
      <w:r w:rsidRPr="0039448C">
        <w:rPr>
          <w:rFonts w:ascii="Garamond" w:hAnsi="Garamond"/>
          <w:lang w:eastAsia="sq-AL"/>
        </w:rPr>
        <w:t>;</w:t>
      </w:r>
    </w:p>
    <w:p w14:paraId="02C1EFDA" w14:textId="77777777" w:rsidR="00730982" w:rsidRPr="0039448C" w:rsidRDefault="00730982" w:rsidP="007D06F2">
      <w:pPr>
        <w:ind w:firstLine="284"/>
        <w:rPr>
          <w:rFonts w:ascii="Garamond" w:hAnsi="Garamond"/>
          <w:lang w:eastAsia="sq-AL"/>
        </w:rPr>
      </w:pPr>
      <w:r w:rsidRPr="0039448C">
        <w:rPr>
          <w:rFonts w:ascii="Garamond" w:hAnsi="Garamond"/>
          <w:i/>
          <w:lang w:eastAsia="sq-AL"/>
        </w:rPr>
        <w:t>Osteospermum ecklonis</w:t>
      </w:r>
      <w:r w:rsidRPr="0039448C">
        <w:rPr>
          <w:rFonts w:ascii="Garamond" w:hAnsi="Garamond"/>
          <w:lang w:eastAsia="sq-AL"/>
        </w:rPr>
        <w:t xml:space="preserve"> (DC.) Norl.;</w:t>
      </w:r>
    </w:p>
    <w:p w14:paraId="02C1EFD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Pelargonium</w:t>
      </w:r>
      <w:r w:rsidRPr="0039448C">
        <w:rPr>
          <w:rFonts w:ascii="Garamond" w:hAnsi="Garamond"/>
          <w:lang w:eastAsia="sq-AL"/>
        </w:rPr>
        <w:t>;</w:t>
      </w:r>
    </w:p>
    <w:p w14:paraId="02C1EFD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Perovskia abrotanoides</w:t>
      </w:r>
      <w:r w:rsidRPr="0039448C">
        <w:rPr>
          <w:rFonts w:ascii="Garamond" w:hAnsi="Garamond"/>
          <w:lang w:eastAsia="sq-AL"/>
        </w:rPr>
        <w:t>;</w:t>
      </w:r>
    </w:p>
    <w:p w14:paraId="02C1EFDD" w14:textId="77777777" w:rsidR="00730982" w:rsidRPr="0039448C" w:rsidRDefault="00730982" w:rsidP="007D06F2">
      <w:pPr>
        <w:ind w:firstLine="284"/>
        <w:rPr>
          <w:rFonts w:ascii="Garamond" w:hAnsi="Garamond"/>
          <w:lang w:eastAsia="sq-AL"/>
        </w:rPr>
      </w:pPr>
      <w:r w:rsidRPr="0039448C">
        <w:rPr>
          <w:rFonts w:ascii="Garamond" w:hAnsi="Garamond"/>
          <w:i/>
          <w:lang w:eastAsia="sq-AL"/>
        </w:rPr>
        <w:t>Phagnalon saxatile</w:t>
      </w:r>
      <w:r w:rsidRPr="0039448C">
        <w:rPr>
          <w:rFonts w:ascii="Garamond" w:hAnsi="Garamond"/>
          <w:lang w:eastAsia="sq-AL"/>
        </w:rPr>
        <w:t xml:space="preserve"> (L.) Cass.;</w:t>
      </w:r>
    </w:p>
    <w:p w14:paraId="02C1EFDE" w14:textId="77777777" w:rsidR="00730982" w:rsidRPr="0039448C" w:rsidRDefault="00730982" w:rsidP="007D06F2">
      <w:pPr>
        <w:ind w:firstLine="284"/>
        <w:rPr>
          <w:rFonts w:ascii="Garamond" w:hAnsi="Garamond"/>
          <w:lang w:eastAsia="sq-AL"/>
        </w:rPr>
      </w:pPr>
      <w:r w:rsidRPr="0039448C">
        <w:rPr>
          <w:rFonts w:ascii="Garamond" w:hAnsi="Garamond"/>
          <w:i/>
          <w:lang w:eastAsia="sq-AL"/>
        </w:rPr>
        <w:t>Phillyrea angustifolia</w:t>
      </w:r>
      <w:r w:rsidRPr="0039448C">
        <w:rPr>
          <w:rFonts w:ascii="Garamond" w:hAnsi="Garamond"/>
          <w:lang w:eastAsia="sq-AL"/>
        </w:rPr>
        <w:t xml:space="preserve"> L.;</w:t>
      </w:r>
    </w:p>
    <w:p w14:paraId="02C1EFD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Phillyrea latifolia</w:t>
      </w:r>
      <w:r w:rsidRPr="0039448C">
        <w:rPr>
          <w:rFonts w:ascii="Garamond" w:hAnsi="Garamond"/>
          <w:lang w:eastAsia="sq-AL"/>
        </w:rPr>
        <w:t>;</w:t>
      </w:r>
    </w:p>
    <w:p w14:paraId="02C1EFE0" w14:textId="77777777" w:rsidR="00730982" w:rsidRPr="0039448C" w:rsidRDefault="00730982" w:rsidP="007D06F2">
      <w:pPr>
        <w:ind w:firstLine="284"/>
        <w:rPr>
          <w:rFonts w:ascii="Garamond" w:hAnsi="Garamond"/>
          <w:lang w:eastAsia="sq-AL"/>
        </w:rPr>
      </w:pPr>
      <w:r w:rsidRPr="0039448C">
        <w:rPr>
          <w:rFonts w:ascii="Garamond" w:hAnsi="Garamond"/>
          <w:i/>
          <w:lang w:eastAsia="sq-AL"/>
        </w:rPr>
        <w:t>Phlomis fruticosa</w:t>
      </w:r>
      <w:r w:rsidRPr="0039448C">
        <w:rPr>
          <w:rFonts w:ascii="Garamond" w:hAnsi="Garamond"/>
          <w:lang w:eastAsia="sq-AL"/>
        </w:rPr>
        <w:t xml:space="preserve"> L.;</w:t>
      </w:r>
    </w:p>
    <w:p w14:paraId="02C1EFE1" w14:textId="77777777" w:rsidR="00730982" w:rsidRPr="0039448C" w:rsidRDefault="00730982" w:rsidP="007D06F2">
      <w:pPr>
        <w:ind w:firstLine="284"/>
        <w:rPr>
          <w:rFonts w:ascii="Garamond" w:hAnsi="Garamond"/>
          <w:lang w:eastAsia="sq-AL"/>
        </w:rPr>
      </w:pPr>
      <w:r w:rsidRPr="0039448C">
        <w:rPr>
          <w:rFonts w:ascii="Garamond" w:hAnsi="Garamond"/>
          <w:i/>
          <w:lang w:eastAsia="sq-AL"/>
        </w:rPr>
        <w:t>Pistacia vera</w:t>
      </w:r>
      <w:r w:rsidRPr="0039448C">
        <w:rPr>
          <w:rFonts w:ascii="Garamond" w:hAnsi="Garamond"/>
          <w:lang w:eastAsia="sq-AL"/>
        </w:rPr>
        <w:t xml:space="preserve"> L.;</w:t>
      </w:r>
    </w:p>
    <w:p w14:paraId="02C1EFE2" w14:textId="77777777" w:rsidR="00730982" w:rsidRPr="0039448C" w:rsidRDefault="00730982" w:rsidP="007D06F2">
      <w:pPr>
        <w:ind w:firstLine="284"/>
        <w:rPr>
          <w:rFonts w:ascii="Garamond" w:hAnsi="Garamond"/>
          <w:lang w:eastAsia="sq-AL"/>
        </w:rPr>
      </w:pPr>
      <w:r w:rsidRPr="0039448C">
        <w:rPr>
          <w:rFonts w:ascii="Garamond" w:hAnsi="Garamond"/>
          <w:i/>
          <w:lang w:eastAsia="sq-AL"/>
        </w:rPr>
        <w:t>Plantago lanceolata</w:t>
      </w:r>
      <w:r w:rsidRPr="0039448C">
        <w:rPr>
          <w:rFonts w:ascii="Garamond" w:hAnsi="Garamond"/>
          <w:lang w:eastAsia="sq-AL"/>
        </w:rPr>
        <w:t xml:space="preserve"> L.;</w:t>
      </w:r>
    </w:p>
    <w:p w14:paraId="02C1EFE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Platanus</w:t>
      </w:r>
      <w:r w:rsidRPr="0039448C">
        <w:rPr>
          <w:rFonts w:ascii="Garamond" w:hAnsi="Garamond"/>
          <w:lang w:eastAsia="sq-AL"/>
        </w:rPr>
        <w:t>;</w:t>
      </w:r>
    </w:p>
    <w:p w14:paraId="02C1EFE4" w14:textId="77777777" w:rsidR="00730982" w:rsidRPr="0039448C" w:rsidRDefault="00730982" w:rsidP="007D06F2">
      <w:pPr>
        <w:ind w:firstLine="284"/>
        <w:rPr>
          <w:rFonts w:ascii="Garamond" w:hAnsi="Garamond"/>
          <w:lang w:eastAsia="sq-AL"/>
        </w:rPr>
      </w:pPr>
      <w:r w:rsidRPr="0039448C">
        <w:rPr>
          <w:rFonts w:ascii="Garamond" w:hAnsi="Garamond"/>
          <w:i/>
          <w:lang w:eastAsia="sq-AL"/>
        </w:rPr>
        <w:t>Polygala myrtifolia</w:t>
      </w:r>
      <w:r w:rsidRPr="0039448C">
        <w:rPr>
          <w:rFonts w:ascii="Garamond" w:hAnsi="Garamond"/>
          <w:lang w:eastAsia="sq-AL"/>
        </w:rPr>
        <w:t xml:space="preserve"> L.;</w:t>
      </w:r>
    </w:p>
    <w:p w14:paraId="02C1EFE5"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Polygala grandiflora</w:t>
      </w:r>
      <w:r w:rsidRPr="0039448C">
        <w:rPr>
          <w:rFonts w:ascii="Garamond" w:hAnsi="Garamond"/>
          <w:lang w:eastAsia="sq-AL"/>
        </w:rPr>
        <w:t>;</w:t>
      </w:r>
    </w:p>
    <w:p w14:paraId="02C1EFE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Prunus</w:t>
      </w:r>
      <w:r w:rsidRPr="0039448C">
        <w:rPr>
          <w:rFonts w:ascii="Garamond" w:hAnsi="Garamond"/>
          <w:lang w:eastAsia="sq-AL"/>
        </w:rPr>
        <w:t>;</w:t>
      </w:r>
    </w:p>
    <w:p w14:paraId="02C1EFE7"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Pteridium aquilinum</w:t>
      </w:r>
      <w:r w:rsidRPr="0039448C">
        <w:rPr>
          <w:rFonts w:ascii="Garamond" w:hAnsi="Garamond"/>
          <w:lang w:eastAsia="sq-AL"/>
        </w:rPr>
        <w:t>;</w:t>
      </w:r>
    </w:p>
    <w:p w14:paraId="02C1EFE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Quercus</w:t>
      </w:r>
      <w:r w:rsidRPr="0039448C">
        <w:rPr>
          <w:rFonts w:ascii="Garamond" w:hAnsi="Garamond"/>
          <w:lang w:eastAsia="sq-AL"/>
        </w:rPr>
        <w:t>;</w:t>
      </w:r>
    </w:p>
    <w:p w14:paraId="02C1EFE9" w14:textId="77777777" w:rsidR="00730982" w:rsidRPr="0039448C" w:rsidRDefault="00730982" w:rsidP="007D06F2">
      <w:pPr>
        <w:ind w:firstLine="284"/>
        <w:rPr>
          <w:rFonts w:ascii="Garamond" w:hAnsi="Garamond"/>
          <w:lang w:eastAsia="sq-AL"/>
        </w:rPr>
      </w:pPr>
      <w:r w:rsidRPr="0039448C">
        <w:rPr>
          <w:rFonts w:ascii="Garamond" w:hAnsi="Garamond"/>
          <w:i/>
          <w:lang w:eastAsia="sq-AL"/>
        </w:rPr>
        <w:t>Ratibida columnifera</w:t>
      </w:r>
      <w:r w:rsidRPr="0039448C">
        <w:rPr>
          <w:rFonts w:ascii="Garamond" w:hAnsi="Garamond"/>
          <w:lang w:eastAsia="sq-AL"/>
        </w:rPr>
        <w:t xml:space="preserve"> (Nutt.) Wooton &amp; Standl.;</w:t>
      </w:r>
    </w:p>
    <w:p w14:paraId="02C1EFE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Rhamnus</w:t>
      </w:r>
      <w:r w:rsidRPr="0039448C">
        <w:rPr>
          <w:rFonts w:ascii="Garamond" w:hAnsi="Garamond"/>
          <w:lang w:eastAsia="sq-AL"/>
        </w:rPr>
        <w:t>;</w:t>
      </w:r>
    </w:p>
    <w:p w14:paraId="02C1EFEB" w14:textId="77777777" w:rsidR="00730982" w:rsidRPr="0039448C" w:rsidRDefault="00730982" w:rsidP="007D06F2">
      <w:pPr>
        <w:ind w:firstLine="284"/>
        <w:rPr>
          <w:rFonts w:ascii="Garamond" w:hAnsi="Garamond"/>
          <w:lang w:eastAsia="sq-AL"/>
        </w:rPr>
      </w:pPr>
      <w:r w:rsidRPr="0039448C">
        <w:rPr>
          <w:rFonts w:ascii="Garamond" w:hAnsi="Garamond"/>
          <w:i/>
          <w:lang w:eastAsia="sq-AL"/>
        </w:rPr>
        <w:t>Robinia pseudoacacia</w:t>
      </w:r>
      <w:r w:rsidRPr="0039448C">
        <w:rPr>
          <w:rFonts w:ascii="Garamond" w:hAnsi="Garamond"/>
          <w:lang w:eastAsia="sq-AL"/>
        </w:rPr>
        <w:t xml:space="preserve"> L.;</w:t>
      </w:r>
    </w:p>
    <w:p w14:paraId="02C1EFEC"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Rosa</w:t>
      </w:r>
      <w:r w:rsidRPr="0039448C">
        <w:rPr>
          <w:rFonts w:ascii="Garamond" w:hAnsi="Garamond"/>
          <w:lang w:eastAsia="sq-AL"/>
        </w:rPr>
        <w:t>;</w:t>
      </w:r>
    </w:p>
    <w:p w14:paraId="02C1EFED"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Rubus</w:t>
      </w:r>
      <w:r w:rsidRPr="0039448C">
        <w:rPr>
          <w:rFonts w:ascii="Garamond" w:hAnsi="Garamond"/>
          <w:lang w:eastAsia="sq-AL"/>
        </w:rPr>
        <w:t>;</w:t>
      </w:r>
    </w:p>
    <w:p w14:paraId="02C1EFEE" w14:textId="77777777" w:rsidR="00730982" w:rsidRPr="0039448C" w:rsidRDefault="00730982" w:rsidP="007D06F2">
      <w:pPr>
        <w:ind w:firstLine="284"/>
        <w:rPr>
          <w:rFonts w:ascii="Garamond" w:hAnsi="Garamond"/>
          <w:lang w:eastAsia="sq-AL"/>
        </w:rPr>
      </w:pPr>
      <w:r w:rsidRPr="0039448C">
        <w:rPr>
          <w:rFonts w:ascii="Garamond" w:hAnsi="Garamond"/>
          <w:i/>
          <w:lang w:eastAsia="sq-AL"/>
        </w:rPr>
        <w:t>Salvia mellifera</w:t>
      </w:r>
      <w:r w:rsidRPr="0039448C">
        <w:rPr>
          <w:rFonts w:ascii="Garamond" w:hAnsi="Garamond"/>
          <w:lang w:eastAsia="sq-AL"/>
        </w:rPr>
        <w:t xml:space="preserve"> Greene;</w:t>
      </w:r>
    </w:p>
    <w:p w14:paraId="02C1EFEF"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Salvia officinalis</w:t>
      </w:r>
      <w:r w:rsidRPr="0039448C">
        <w:rPr>
          <w:rFonts w:ascii="Garamond" w:hAnsi="Garamond"/>
          <w:lang w:eastAsia="sq-AL"/>
        </w:rPr>
        <w:t>;</w:t>
      </w:r>
    </w:p>
    <w:p w14:paraId="02C1EFF0"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Salvia rosmarinus</w:t>
      </w:r>
      <w:r w:rsidRPr="0039448C">
        <w:rPr>
          <w:rFonts w:ascii="Garamond" w:hAnsi="Garamond"/>
          <w:lang w:eastAsia="sq-AL"/>
        </w:rPr>
        <w:t>;</w:t>
      </w:r>
    </w:p>
    <w:p w14:paraId="02C1EFF1"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Sambucus</w:t>
      </w:r>
      <w:r w:rsidRPr="0039448C">
        <w:rPr>
          <w:rFonts w:ascii="Garamond" w:hAnsi="Garamond"/>
          <w:lang w:eastAsia="sq-AL"/>
        </w:rPr>
        <w:t>;</w:t>
      </w:r>
    </w:p>
    <w:p w14:paraId="02C1EFF2" w14:textId="77777777" w:rsidR="00730982" w:rsidRPr="0039448C" w:rsidRDefault="00730982" w:rsidP="007D06F2">
      <w:pPr>
        <w:ind w:firstLine="284"/>
        <w:rPr>
          <w:rFonts w:ascii="Garamond" w:hAnsi="Garamond"/>
          <w:lang w:eastAsia="sq-AL"/>
        </w:rPr>
      </w:pPr>
      <w:r w:rsidRPr="0039448C">
        <w:rPr>
          <w:rFonts w:ascii="Garamond" w:hAnsi="Garamond"/>
          <w:i/>
          <w:lang w:eastAsia="sq-AL"/>
        </w:rPr>
        <w:t>Santolina chamaecyparissus</w:t>
      </w:r>
      <w:r w:rsidRPr="0039448C">
        <w:rPr>
          <w:rFonts w:ascii="Garamond" w:hAnsi="Garamond"/>
          <w:lang w:eastAsia="sq-AL"/>
        </w:rPr>
        <w:t xml:space="preserve"> L.;</w:t>
      </w:r>
    </w:p>
    <w:p w14:paraId="02C1EFF3"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Santolina magonica</w:t>
      </w:r>
      <w:r w:rsidRPr="0039448C">
        <w:rPr>
          <w:rFonts w:ascii="Garamond" w:hAnsi="Garamond"/>
          <w:lang w:eastAsia="sq-AL"/>
        </w:rPr>
        <w:t>;</w:t>
      </w:r>
    </w:p>
    <w:p w14:paraId="02C1EFF4" w14:textId="77777777" w:rsidR="00730982" w:rsidRPr="0039448C" w:rsidRDefault="00730982" w:rsidP="007D06F2">
      <w:pPr>
        <w:ind w:firstLine="284"/>
        <w:rPr>
          <w:rFonts w:ascii="Garamond" w:hAnsi="Garamond"/>
          <w:lang w:eastAsia="sq-AL"/>
        </w:rPr>
      </w:pPr>
      <w:r w:rsidRPr="0039448C">
        <w:rPr>
          <w:rFonts w:ascii="Garamond" w:hAnsi="Garamond"/>
          <w:i/>
          <w:lang w:eastAsia="sq-AL"/>
        </w:rPr>
        <w:t>Sapindus saponaria</w:t>
      </w:r>
      <w:r w:rsidRPr="0039448C">
        <w:rPr>
          <w:rFonts w:ascii="Garamond" w:hAnsi="Garamond"/>
          <w:lang w:eastAsia="sq-AL"/>
        </w:rPr>
        <w:t xml:space="preserve"> L.;</w:t>
      </w:r>
    </w:p>
    <w:p w14:paraId="02C1EFF5" w14:textId="77777777" w:rsidR="00730982" w:rsidRPr="0039448C" w:rsidRDefault="00730982" w:rsidP="007D06F2">
      <w:pPr>
        <w:ind w:firstLine="284"/>
        <w:rPr>
          <w:rFonts w:ascii="Garamond" w:hAnsi="Garamond"/>
          <w:lang w:eastAsia="sq-AL"/>
        </w:rPr>
      </w:pPr>
      <w:r w:rsidRPr="0039448C">
        <w:rPr>
          <w:rFonts w:ascii="Garamond" w:hAnsi="Garamond"/>
          <w:i/>
          <w:lang w:eastAsia="sq-AL"/>
        </w:rPr>
        <w:t>Solidago virgaurea</w:t>
      </w:r>
      <w:r w:rsidRPr="0039448C">
        <w:rPr>
          <w:rFonts w:ascii="Garamond" w:hAnsi="Garamond"/>
          <w:lang w:eastAsia="sq-AL"/>
        </w:rPr>
        <w:t xml:space="preserve"> L.;</w:t>
      </w:r>
    </w:p>
    <w:p w14:paraId="02C1EFF6"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Spartium</w:t>
      </w:r>
      <w:r w:rsidRPr="0039448C">
        <w:rPr>
          <w:rFonts w:ascii="Garamond" w:hAnsi="Garamond"/>
          <w:lang w:eastAsia="sq-AL"/>
        </w:rPr>
        <w:t>;</w:t>
      </w:r>
    </w:p>
    <w:p w14:paraId="02C1EFF7" w14:textId="77777777" w:rsidR="00730982" w:rsidRPr="0039448C" w:rsidRDefault="00730982" w:rsidP="007D06F2">
      <w:pPr>
        <w:ind w:firstLine="284"/>
        <w:rPr>
          <w:rFonts w:ascii="Garamond" w:hAnsi="Garamond"/>
          <w:lang w:eastAsia="sq-AL"/>
        </w:rPr>
      </w:pPr>
      <w:r w:rsidRPr="0039448C">
        <w:rPr>
          <w:rFonts w:ascii="Garamond" w:hAnsi="Garamond"/>
          <w:i/>
          <w:lang w:eastAsia="sq-AL"/>
        </w:rPr>
        <w:t>Strelitzia reginae</w:t>
      </w:r>
      <w:r w:rsidRPr="0039448C">
        <w:rPr>
          <w:rFonts w:ascii="Garamond" w:hAnsi="Garamond"/>
          <w:lang w:eastAsia="sq-AL"/>
        </w:rPr>
        <w:t xml:space="preserve"> Aiton;</w:t>
      </w:r>
    </w:p>
    <w:p w14:paraId="02C1EFF8"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Ulex</w:t>
      </w:r>
      <w:r w:rsidRPr="0039448C">
        <w:rPr>
          <w:rFonts w:ascii="Garamond" w:hAnsi="Garamond"/>
          <w:lang w:eastAsia="sq-AL"/>
        </w:rPr>
        <w:t>;</w:t>
      </w:r>
    </w:p>
    <w:p w14:paraId="02C1EFF9"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Ulmus</w:t>
      </w:r>
      <w:r w:rsidRPr="0039448C">
        <w:rPr>
          <w:rFonts w:ascii="Garamond" w:hAnsi="Garamond"/>
          <w:lang w:eastAsia="sq-AL"/>
        </w:rPr>
        <w:t>;</w:t>
      </w:r>
    </w:p>
    <w:p w14:paraId="02C1EFFA"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lastRenderedPageBreak/>
        <w:t>Vaccinium</w:t>
      </w:r>
      <w:r w:rsidRPr="0039448C">
        <w:rPr>
          <w:rFonts w:ascii="Garamond" w:hAnsi="Garamond"/>
          <w:lang w:eastAsia="sq-AL"/>
        </w:rPr>
        <w:t>;</w:t>
      </w:r>
    </w:p>
    <w:p w14:paraId="02C1EFFB" w14:textId="77777777" w:rsidR="00730982" w:rsidRPr="0039448C" w:rsidRDefault="00730982" w:rsidP="007D06F2">
      <w:pPr>
        <w:ind w:firstLine="284"/>
        <w:rPr>
          <w:rFonts w:ascii="Garamond" w:hAnsi="Garamond"/>
          <w:i/>
          <w:lang w:eastAsia="sq-AL"/>
        </w:rPr>
      </w:pPr>
      <w:r w:rsidRPr="0039448C">
        <w:rPr>
          <w:rFonts w:ascii="Garamond" w:hAnsi="Garamond"/>
          <w:i/>
          <w:lang w:eastAsia="sq-AL"/>
        </w:rPr>
        <w:t>Vinca</w:t>
      </w:r>
      <w:r w:rsidRPr="0039448C">
        <w:rPr>
          <w:rFonts w:ascii="Garamond" w:hAnsi="Garamond"/>
          <w:lang w:eastAsia="sq-AL"/>
        </w:rPr>
        <w:t>;</w:t>
      </w:r>
    </w:p>
    <w:p w14:paraId="02C1EFFC" w14:textId="77777777" w:rsidR="00730982" w:rsidRPr="0039448C" w:rsidRDefault="00730982" w:rsidP="007D06F2">
      <w:pPr>
        <w:ind w:firstLine="284"/>
        <w:rPr>
          <w:rFonts w:ascii="Garamond" w:hAnsi="Garamond"/>
          <w:lang w:eastAsia="sq-AL"/>
        </w:rPr>
      </w:pPr>
      <w:r w:rsidRPr="0039448C">
        <w:rPr>
          <w:rFonts w:ascii="Garamond" w:hAnsi="Garamond"/>
          <w:i/>
          <w:lang w:eastAsia="sq-AL"/>
        </w:rPr>
        <w:t>Westringia fruticosa</w:t>
      </w:r>
      <w:r w:rsidRPr="0039448C">
        <w:rPr>
          <w:rFonts w:ascii="Garamond" w:hAnsi="Garamond"/>
          <w:lang w:eastAsia="sq-AL"/>
        </w:rPr>
        <w:t xml:space="preserve"> Guerin.;</w:t>
      </w:r>
    </w:p>
    <w:p w14:paraId="02C1EFFD" w14:textId="77777777" w:rsidR="00730982" w:rsidRPr="0039448C" w:rsidRDefault="00730982" w:rsidP="007D06F2">
      <w:pPr>
        <w:ind w:firstLine="284"/>
        <w:rPr>
          <w:rFonts w:ascii="Garamond" w:hAnsi="Garamond"/>
          <w:lang w:eastAsia="sq-AL"/>
        </w:rPr>
      </w:pPr>
      <w:r w:rsidRPr="0039448C">
        <w:rPr>
          <w:rFonts w:ascii="Garamond" w:hAnsi="Garamond"/>
          <w:i/>
          <w:lang w:eastAsia="sq-AL"/>
        </w:rPr>
        <w:t>Xanthium strumarium</w:t>
      </w:r>
      <w:r w:rsidRPr="0039448C">
        <w:rPr>
          <w:rFonts w:ascii="Garamond" w:hAnsi="Garamond"/>
          <w:lang w:eastAsia="sq-AL"/>
        </w:rPr>
        <w:t xml:space="preserve"> L.</w:t>
      </w:r>
    </w:p>
    <w:p w14:paraId="02C1EFFE" w14:textId="77777777" w:rsidR="00730982" w:rsidRPr="0039448C" w:rsidRDefault="00730982" w:rsidP="007D06F2">
      <w:pPr>
        <w:ind w:firstLine="284"/>
        <w:rPr>
          <w:rFonts w:ascii="Garamond" w:hAnsi="Garamond"/>
          <w:lang w:eastAsia="sq-AL"/>
        </w:rPr>
      </w:pPr>
      <w:r w:rsidRPr="0039448C">
        <w:rPr>
          <w:rFonts w:ascii="Garamond" w:hAnsi="Garamond"/>
          <w:b/>
          <w:lang w:eastAsia="sq-AL"/>
        </w:rPr>
        <w:t xml:space="preserve">Bimët të specifikuara të ndjeshme ndaj nënspecieve </w:t>
      </w:r>
      <w:r w:rsidRPr="0039448C">
        <w:rPr>
          <w:rFonts w:ascii="Garamond" w:hAnsi="Garamond"/>
          <w:b/>
          <w:i/>
          <w:lang w:eastAsia="sq-AL"/>
        </w:rPr>
        <w:t>Xylella fastidiosa</w:t>
      </w:r>
      <w:r w:rsidRPr="0039448C">
        <w:rPr>
          <w:rFonts w:ascii="Garamond" w:hAnsi="Garamond"/>
          <w:b/>
          <w:lang w:eastAsia="sq-AL"/>
        </w:rPr>
        <w:t xml:space="preserve"> pauca</w:t>
      </w:r>
    </w:p>
    <w:p w14:paraId="02C1EFFF" w14:textId="77777777" w:rsidR="00730982" w:rsidRPr="00F62ACB" w:rsidRDefault="00730982" w:rsidP="00F62ACB">
      <w:pPr>
        <w:ind w:left="284"/>
        <w:rPr>
          <w:rFonts w:ascii="Garamond" w:hAnsi="Garamond"/>
          <w:i/>
          <w:lang w:eastAsia="sq-AL"/>
        </w:rPr>
      </w:pPr>
      <w:r w:rsidRPr="00F62ACB">
        <w:rPr>
          <w:rFonts w:ascii="Garamond" w:hAnsi="Garamond"/>
          <w:i/>
          <w:lang w:eastAsia="sq-AL"/>
        </w:rPr>
        <w:t>Acacia;</w:t>
      </w:r>
    </w:p>
    <w:p w14:paraId="02C1F000" w14:textId="77777777" w:rsidR="00730982" w:rsidRPr="00F62ACB" w:rsidRDefault="00730982" w:rsidP="00F62ACB">
      <w:pPr>
        <w:ind w:left="284"/>
        <w:rPr>
          <w:rFonts w:ascii="Garamond" w:hAnsi="Garamond"/>
          <w:lang w:eastAsia="sq-AL"/>
        </w:rPr>
      </w:pPr>
      <w:r w:rsidRPr="00F62ACB">
        <w:rPr>
          <w:rFonts w:ascii="Garamond" w:hAnsi="Garamond"/>
          <w:i/>
          <w:lang w:eastAsia="sq-AL"/>
        </w:rPr>
        <w:t>Amaranthus retroflexus</w:t>
      </w:r>
      <w:r w:rsidRPr="00F62ACB">
        <w:rPr>
          <w:rFonts w:ascii="Garamond" w:hAnsi="Garamond"/>
          <w:lang w:eastAsia="sq-AL"/>
        </w:rPr>
        <w:t xml:space="preserve"> L.;</w:t>
      </w:r>
    </w:p>
    <w:p w14:paraId="02C1F001" w14:textId="77777777" w:rsidR="00730982" w:rsidRPr="00F62ACB" w:rsidRDefault="00730982" w:rsidP="00F62ACB">
      <w:pPr>
        <w:ind w:left="284"/>
        <w:rPr>
          <w:rFonts w:ascii="Garamond" w:hAnsi="Garamond"/>
          <w:lang w:eastAsia="sq-AL"/>
        </w:rPr>
      </w:pPr>
      <w:r w:rsidRPr="00F62ACB">
        <w:rPr>
          <w:rFonts w:ascii="Garamond" w:hAnsi="Garamond"/>
          <w:i/>
          <w:lang w:eastAsia="sq-AL"/>
        </w:rPr>
        <w:t>Asparagus acutifolius</w:t>
      </w:r>
      <w:r w:rsidRPr="00F62ACB">
        <w:rPr>
          <w:rFonts w:ascii="Garamond" w:hAnsi="Garamond"/>
          <w:lang w:eastAsia="sq-AL"/>
        </w:rPr>
        <w:t xml:space="preserve"> L.;</w:t>
      </w:r>
    </w:p>
    <w:p w14:paraId="02C1F002" w14:textId="77777777" w:rsidR="00730982" w:rsidRPr="00F62ACB" w:rsidRDefault="00730982" w:rsidP="00F62ACB">
      <w:pPr>
        <w:ind w:left="284"/>
        <w:rPr>
          <w:rFonts w:ascii="Garamond" w:hAnsi="Garamond"/>
          <w:lang w:eastAsia="sq-AL"/>
        </w:rPr>
      </w:pPr>
      <w:r w:rsidRPr="00F62ACB">
        <w:rPr>
          <w:rFonts w:ascii="Garamond" w:hAnsi="Garamond"/>
          <w:i/>
          <w:lang w:eastAsia="sq-AL"/>
        </w:rPr>
        <w:t>Catharanthus roseus</w:t>
      </w:r>
      <w:r w:rsidRPr="00F62ACB">
        <w:rPr>
          <w:rFonts w:ascii="Garamond" w:hAnsi="Garamond"/>
          <w:lang w:eastAsia="sq-AL"/>
        </w:rPr>
        <w:t xml:space="preserve"> (L.) G. Don;</w:t>
      </w:r>
    </w:p>
    <w:p w14:paraId="02C1F003" w14:textId="77777777" w:rsidR="00730982" w:rsidRPr="00F62ACB" w:rsidRDefault="00730982" w:rsidP="00F62ACB">
      <w:pPr>
        <w:ind w:left="284"/>
        <w:rPr>
          <w:rFonts w:ascii="Garamond" w:hAnsi="Garamond"/>
          <w:lang w:eastAsia="sq-AL"/>
        </w:rPr>
      </w:pPr>
      <w:r w:rsidRPr="00F62ACB">
        <w:rPr>
          <w:rFonts w:ascii="Garamond" w:hAnsi="Garamond"/>
          <w:i/>
          <w:lang w:eastAsia="sq-AL"/>
        </w:rPr>
        <w:t>Chenopodium album</w:t>
      </w:r>
      <w:r w:rsidRPr="00F62ACB">
        <w:rPr>
          <w:rFonts w:ascii="Garamond" w:hAnsi="Garamond"/>
          <w:lang w:eastAsia="sq-AL"/>
        </w:rPr>
        <w:t xml:space="preserve"> L.;</w:t>
      </w:r>
    </w:p>
    <w:p w14:paraId="02C1F004" w14:textId="77777777" w:rsidR="00730982" w:rsidRPr="00F62ACB" w:rsidRDefault="00730982" w:rsidP="00F62ACB">
      <w:pPr>
        <w:ind w:left="284"/>
        <w:rPr>
          <w:rFonts w:ascii="Garamond" w:hAnsi="Garamond"/>
          <w:lang w:eastAsia="sq-AL"/>
        </w:rPr>
      </w:pPr>
      <w:r w:rsidRPr="00F62ACB">
        <w:rPr>
          <w:rFonts w:ascii="Garamond" w:hAnsi="Garamond"/>
          <w:i/>
          <w:lang w:eastAsia="sq-AL"/>
        </w:rPr>
        <w:t>Cistus albidus</w:t>
      </w:r>
      <w:r w:rsidRPr="00F62ACB">
        <w:rPr>
          <w:rFonts w:ascii="Garamond" w:hAnsi="Garamond"/>
          <w:lang w:eastAsia="sq-AL"/>
        </w:rPr>
        <w:t xml:space="preserve"> L.;</w:t>
      </w:r>
    </w:p>
    <w:p w14:paraId="02C1F005" w14:textId="77777777" w:rsidR="00730982" w:rsidRPr="00F62ACB" w:rsidRDefault="00730982" w:rsidP="00F62ACB">
      <w:pPr>
        <w:ind w:left="284"/>
        <w:rPr>
          <w:rFonts w:ascii="Garamond" w:hAnsi="Garamond"/>
          <w:lang w:eastAsia="sq-AL"/>
        </w:rPr>
      </w:pPr>
      <w:r w:rsidRPr="00F62ACB">
        <w:rPr>
          <w:rFonts w:ascii="Garamond" w:hAnsi="Garamond"/>
          <w:i/>
          <w:lang w:eastAsia="sq-AL"/>
        </w:rPr>
        <w:t>Cistus creticus</w:t>
      </w:r>
      <w:r w:rsidRPr="00F62ACB">
        <w:rPr>
          <w:rFonts w:ascii="Garamond" w:hAnsi="Garamond"/>
          <w:lang w:eastAsia="sq-AL"/>
        </w:rPr>
        <w:t xml:space="preserve"> L.;</w:t>
      </w:r>
    </w:p>
    <w:p w14:paraId="02C1F006" w14:textId="77777777" w:rsidR="00730982" w:rsidRPr="00F62ACB" w:rsidRDefault="00730982" w:rsidP="00F62ACB">
      <w:pPr>
        <w:ind w:left="284"/>
        <w:rPr>
          <w:rFonts w:ascii="Garamond" w:hAnsi="Garamond"/>
          <w:i/>
          <w:lang w:eastAsia="sq-AL"/>
        </w:rPr>
      </w:pPr>
      <w:r w:rsidRPr="00F62ACB">
        <w:rPr>
          <w:rFonts w:ascii="Garamond" w:hAnsi="Garamond"/>
          <w:i/>
          <w:lang w:eastAsia="sq-AL"/>
        </w:rPr>
        <w:t>Citrus</w:t>
      </w:r>
      <w:r w:rsidRPr="00F62ACB">
        <w:rPr>
          <w:rFonts w:ascii="Garamond" w:hAnsi="Garamond"/>
          <w:lang w:eastAsia="sq-AL"/>
        </w:rPr>
        <w:t>;</w:t>
      </w:r>
    </w:p>
    <w:p w14:paraId="02C1F007" w14:textId="77777777" w:rsidR="00730982" w:rsidRPr="00F62ACB" w:rsidRDefault="00730982" w:rsidP="00F62ACB">
      <w:pPr>
        <w:ind w:left="284"/>
        <w:rPr>
          <w:rFonts w:ascii="Garamond" w:hAnsi="Garamond"/>
          <w:i/>
          <w:lang w:eastAsia="sq-AL"/>
        </w:rPr>
      </w:pPr>
      <w:r w:rsidRPr="00F62ACB">
        <w:rPr>
          <w:rFonts w:ascii="Garamond" w:hAnsi="Garamond"/>
          <w:i/>
          <w:lang w:eastAsia="sq-AL"/>
        </w:rPr>
        <w:t>Coffea</w:t>
      </w:r>
      <w:r w:rsidRPr="00F62ACB">
        <w:rPr>
          <w:rFonts w:ascii="Garamond" w:hAnsi="Garamond"/>
          <w:lang w:eastAsia="sq-AL"/>
        </w:rPr>
        <w:t>;</w:t>
      </w:r>
    </w:p>
    <w:p w14:paraId="02C1F008" w14:textId="77777777" w:rsidR="00730982" w:rsidRPr="00F62ACB" w:rsidRDefault="00730982" w:rsidP="00F62ACB">
      <w:pPr>
        <w:ind w:left="284"/>
        <w:rPr>
          <w:rFonts w:ascii="Garamond" w:hAnsi="Garamond"/>
          <w:lang w:eastAsia="sq-AL"/>
        </w:rPr>
      </w:pPr>
      <w:r w:rsidRPr="00F62ACB">
        <w:rPr>
          <w:rFonts w:ascii="Garamond" w:hAnsi="Garamond"/>
          <w:i/>
          <w:lang w:eastAsia="sq-AL"/>
        </w:rPr>
        <w:t>Dodonaea viscosa</w:t>
      </w:r>
      <w:r w:rsidRPr="00F62ACB">
        <w:rPr>
          <w:rFonts w:ascii="Garamond" w:hAnsi="Garamond"/>
          <w:lang w:eastAsia="sq-AL"/>
        </w:rPr>
        <w:t xml:space="preserve"> (L.) Jacq.;</w:t>
      </w:r>
    </w:p>
    <w:p w14:paraId="02C1F009" w14:textId="77777777" w:rsidR="00730982" w:rsidRPr="00F62ACB" w:rsidRDefault="00730982" w:rsidP="00F62ACB">
      <w:pPr>
        <w:ind w:left="284"/>
        <w:rPr>
          <w:rFonts w:ascii="Garamond" w:hAnsi="Garamond"/>
          <w:lang w:eastAsia="sq-AL"/>
        </w:rPr>
      </w:pPr>
      <w:r w:rsidRPr="00F62ACB">
        <w:rPr>
          <w:rFonts w:ascii="Garamond" w:hAnsi="Garamond"/>
          <w:i/>
          <w:lang w:eastAsia="sq-AL"/>
        </w:rPr>
        <w:t>Eremophila maculata</w:t>
      </w:r>
      <w:r w:rsidRPr="00F62ACB">
        <w:rPr>
          <w:rFonts w:ascii="Garamond" w:hAnsi="Garamond"/>
          <w:lang w:eastAsia="sq-AL"/>
        </w:rPr>
        <w:t xml:space="preserve"> (Ker Gawler) F. von Müller.;</w:t>
      </w:r>
    </w:p>
    <w:p w14:paraId="02C1F00A" w14:textId="77777777" w:rsidR="00730982" w:rsidRPr="00F62ACB" w:rsidRDefault="00730982" w:rsidP="00F62ACB">
      <w:pPr>
        <w:ind w:left="284"/>
        <w:rPr>
          <w:rFonts w:ascii="Garamond" w:hAnsi="Garamond"/>
          <w:i/>
          <w:lang w:eastAsia="sq-AL"/>
        </w:rPr>
      </w:pPr>
      <w:r w:rsidRPr="00F62ACB">
        <w:rPr>
          <w:rFonts w:ascii="Garamond" w:hAnsi="Garamond"/>
          <w:i/>
          <w:lang w:eastAsia="sq-AL"/>
        </w:rPr>
        <w:t>Erigeron</w:t>
      </w:r>
      <w:r w:rsidRPr="00F62ACB">
        <w:rPr>
          <w:rFonts w:ascii="Garamond" w:hAnsi="Garamond"/>
          <w:lang w:eastAsia="sq-AL"/>
        </w:rPr>
        <w:t>;</w:t>
      </w:r>
    </w:p>
    <w:p w14:paraId="02C1F00B" w14:textId="77777777" w:rsidR="00730982" w:rsidRPr="00F62ACB" w:rsidRDefault="00730982" w:rsidP="00F62ACB">
      <w:pPr>
        <w:ind w:left="284"/>
        <w:rPr>
          <w:rFonts w:ascii="Garamond" w:hAnsi="Garamond"/>
          <w:lang w:eastAsia="sq-AL"/>
        </w:rPr>
      </w:pPr>
      <w:r w:rsidRPr="00F62ACB">
        <w:rPr>
          <w:rFonts w:ascii="Garamond" w:hAnsi="Garamond"/>
          <w:i/>
          <w:lang w:eastAsia="sq-AL"/>
        </w:rPr>
        <w:t>Euphorbia chamaesyce</w:t>
      </w:r>
      <w:r w:rsidRPr="00F62ACB">
        <w:rPr>
          <w:rFonts w:ascii="Garamond" w:hAnsi="Garamond"/>
          <w:lang w:eastAsia="sq-AL"/>
        </w:rPr>
        <w:t xml:space="preserve"> L.;</w:t>
      </w:r>
    </w:p>
    <w:p w14:paraId="02C1F00C" w14:textId="77777777" w:rsidR="00730982" w:rsidRPr="00F62ACB" w:rsidRDefault="00730982" w:rsidP="00F62ACB">
      <w:pPr>
        <w:ind w:left="284"/>
        <w:rPr>
          <w:rFonts w:ascii="Garamond" w:hAnsi="Garamond"/>
          <w:lang w:eastAsia="sq-AL"/>
        </w:rPr>
      </w:pPr>
      <w:r w:rsidRPr="00F62ACB">
        <w:rPr>
          <w:rFonts w:ascii="Garamond" w:hAnsi="Garamond"/>
          <w:i/>
          <w:lang w:eastAsia="sq-AL"/>
        </w:rPr>
        <w:t>Euphorbia terracina</w:t>
      </w:r>
      <w:r w:rsidRPr="00F62ACB">
        <w:rPr>
          <w:rFonts w:ascii="Garamond" w:hAnsi="Garamond"/>
          <w:lang w:eastAsia="sq-AL"/>
        </w:rPr>
        <w:t xml:space="preserve"> L.;</w:t>
      </w:r>
    </w:p>
    <w:p w14:paraId="02C1F00D" w14:textId="77777777" w:rsidR="00730982" w:rsidRPr="00F62ACB" w:rsidRDefault="00730982" w:rsidP="00F62ACB">
      <w:pPr>
        <w:ind w:left="284"/>
        <w:rPr>
          <w:rFonts w:ascii="Garamond" w:hAnsi="Garamond"/>
          <w:lang w:eastAsia="sq-AL"/>
        </w:rPr>
      </w:pPr>
      <w:r w:rsidRPr="00F62ACB">
        <w:rPr>
          <w:rFonts w:ascii="Garamond" w:hAnsi="Garamond"/>
          <w:i/>
          <w:lang w:eastAsia="sq-AL"/>
        </w:rPr>
        <w:t>Grevillea juniperina</w:t>
      </w:r>
      <w:r w:rsidRPr="00F62ACB">
        <w:rPr>
          <w:rFonts w:ascii="Garamond" w:hAnsi="Garamond"/>
          <w:lang w:eastAsia="sq-AL"/>
        </w:rPr>
        <w:t xml:space="preserve"> Br.;</w:t>
      </w:r>
    </w:p>
    <w:p w14:paraId="02C1F00E" w14:textId="77777777" w:rsidR="00730982" w:rsidRPr="00F62ACB" w:rsidRDefault="00730982" w:rsidP="00F62ACB">
      <w:pPr>
        <w:ind w:left="284"/>
        <w:rPr>
          <w:rFonts w:ascii="Garamond" w:hAnsi="Garamond"/>
          <w:i/>
          <w:lang w:eastAsia="sq-AL"/>
        </w:rPr>
      </w:pPr>
      <w:r w:rsidRPr="00F62ACB">
        <w:rPr>
          <w:rFonts w:ascii="Garamond" w:hAnsi="Garamond"/>
          <w:i/>
          <w:lang w:eastAsia="sq-AL"/>
        </w:rPr>
        <w:t>Hebe</w:t>
      </w:r>
      <w:r w:rsidRPr="00F62ACB">
        <w:rPr>
          <w:rFonts w:ascii="Garamond" w:hAnsi="Garamond"/>
          <w:lang w:eastAsia="sq-AL"/>
        </w:rPr>
        <w:t>;</w:t>
      </w:r>
    </w:p>
    <w:p w14:paraId="02C1F00F" w14:textId="77777777" w:rsidR="00730982" w:rsidRPr="00F62ACB" w:rsidRDefault="00730982" w:rsidP="00F62ACB">
      <w:pPr>
        <w:ind w:left="284"/>
        <w:rPr>
          <w:rFonts w:ascii="Garamond" w:hAnsi="Garamond"/>
          <w:lang w:eastAsia="sq-AL"/>
        </w:rPr>
      </w:pPr>
      <w:r w:rsidRPr="00F62ACB">
        <w:rPr>
          <w:rFonts w:ascii="Garamond" w:hAnsi="Garamond"/>
          <w:i/>
          <w:lang w:eastAsia="sq-AL"/>
        </w:rPr>
        <w:t>Heliotropium europaeum</w:t>
      </w:r>
      <w:r w:rsidRPr="00F62ACB">
        <w:rPr>
          <w:rFonts w:ascii="Garamond" w:hAnsi="Garamond"/>
          <w:lang w:eastAsia="sq-AL"/>
        </w:rPr>
        <w:t xml:space="preserve"> L.;</w:t>
      </w:r>
    </w:p>
    <w:p w14:paraId="02C1F010" w14:textId="77777777" w:rsidR="00730982" w:rsidRPr="00F62ACB" w:rsidRDefault="00730982" w:rsidP="00F62ACB">
      <w:pPr>
        <w:ind w:left="284"/>
        <w:rPr>
          <w:rFonts w:ascii="Garamond" w:hAnsi="Garamond"/>
          <w:i/>
          <w:lang w:eastAsia="sq-AL"/>
        </w:rPr>
      </w:pPr>
      <w:r w:rsidRPr="00F62ACB">
        <w:rPr>
          <w:rFonts w:ascii="Garamond" w:hAnsi="Garamond"/>
          <w:i/>
          <w:lang w:eastAsia="sq-AL"/>
        </w:rPr>
        <w:t>Hibiscus</w:t>
      </w:r>
      <w:r w:rsidRPr="00F62ACB">
        <w:rPr>
          <w:rFonts w:ascii="Garamond" w:hAnsi="Garamond"/>
          <w:lang w:eastAsia="sq-AL"/>
        </w:rPr>
        <w:t>;</w:t>
      </w:r>
    </w:p>
    <w:p w14:paraId="02C1F011" w14:textId="77777777" w:rsidR="00730982" w:rsidRPr="00F62ACB" w:rsidRDefault="00730982" w:rsidP="00F62ACB">
      <w:pPr>
        <w:ind w:left="284"/>
        <w:rPr>
          <w:rFonts w:ascii="Garamond" w:hAnsi="Garamond"/>
          <w:lang w:eastAsia="sq-AL"/>
        </w:rPr>
      </w:pPr>
      <w:r w:rsidRPr="00F62ACB">
        <w:rPr>
          <w:rFonts w:ascii="Garamond" w:hAnsi="Garamond"/>
          <w:i/>
          <w:lang w:eastAsia="sq-AL"/>
        </w:rPr>
        <w:t>Laurus nobilis</w:t>
      </w:r>
      <w:r w:rsidRPr="00F62ACB">
        <w:rPr>
          <w:rFonts w:ascii="Garamond" w:hAnsi="Garamond"/>
          <w:lang w:eastAsia="sq-AL"/>
        </w:rPr>
        <w:t xml:space="preserve"> L.;</w:t>
      </w:r>
    </w:p>
    <w:p w14:paraId="02C1F012" w14:textId="77777777" w:rsidR="00730982" w:rsidRPr="00F62ACB" w:rsidRDefault="00730982" w:rsidP="00F62ACB">
      <w:pPr>
        <w:ind w:left="284"/>
        <w:rPr>
          <w:rFonts w:ascii="Garamond" w:hAnsi="Garamond"/>
          <w:i/>
          <w:lang w:eastAsia="sq-AL"/>
        </w:rPr>
      </w:pPr>
      <w:r w:rsidRPr="00F62ACB">
        <w:rPr>
          <w:rFonts w:ascii="Garamond" w:hAnsi="Garamond"/>
          <w:i/>
          <w:lang w:eastAsia="sq-AL"/>
        </w:rPr>
        <w:t>Lavandula</w:t>
      </w:r>
      <w:r w:rsidRPr="00F62ACB">
        <w:rPr>
          <w:rFonts w:ascii="Garamond" w:hAnsi="Garamond"/>
          <w:lang w:eastAsia="sq-AL"/>
        </w:rPr>
        <w:t>;</w:t>
      </w:r>
    </w:p>
    <w:p w14:paraId="02C1F013" w14:textId="77777777" w:rsidR="00730982" w:rsidRPr="00F62ACB" w:rsidRDefault="00730982" w:rsidP="00F62ACB">
      <w:pPr>
        <w:ind w:left="284"/>
        <w:rPr>
          <w:rFonts w:ascii="Garamond" w:hAnsi="Garamond"/>
          <w:lang w:eastAsia="sq-AL"/>
        </w:rPr>
      </w:pPr>
      <w:r w:rsidRPr="00F62ACB">
        <w:rPr>
          <w:rFonts w:ascii="Garamond" w:hAnsi="Garamond"/>
          <w:i/>
          <w:lang w:eastAsia="sq-AL"/>
        </w:rPr>
        <w:t>Myoporum insulare</w:t>
      </w:r>
      <w:r w:rsidRPr="00F62ACB">
        <w:rPr>
          <w:rFonts w:ascii="Garamond" w:hAnsi="Garamond"/>
          <w:lang w:eastAsia="sq-AL"/>
        </w:rPr>
        <w:t xml:space="preserve"> Br.;</w:t>
      </w:r>
    </w:p>
    <w:p w14:paraId="02C1F014" w14:textId="77777777" w:rsidR="00730982" w:rsidRPr="00F62ACB" w:rsidRDefault="00730982" w:rsidP="00F62ACB">
      <w:pPr>
        <w:ind w:left="284"/>
        <w:rPr>
          <w:rFonts w:ascii="Garamond" w:hAnsi="Garamond"/>
          <w:lang w:eastAsia="sq-AL"/>
        </w:rPr>
      </w:pPr>
      <w:r w:rsidRPr="00F62ACB">
        <w:rPr>
          <w:rFonts w:ascii="Garamond" w:hAnsi="Garamond"/>
          <w:i/>
          <w:lang w:eastAsia="sq-AL"/>
        </w:rPr>
        <w:t>Myrtus communis</w:t>
      </w:r>
      <w:r w:rsidRPr="00F62ACB">
        <w:rPr>
          <w:rFonts w:ascii="Garamond" w:hAnsi="Garamond"/>
          <w:lang w:eastAsia="sq-AL"/>
        </w:rPr>
        <w:t xml:space="preserve"> L.;</w:t>
      </w:r>
    </w:p>
    <w:p w14:paraId="02C1F015" w14:textId="77777777" w:rsidR="00730982" w:rsidRPr="00F62ACB" w:rsidRDefault="00730982" w:rsidP="00F62ACB">
      <w:pPr>
        <w:ind w:left="284"/>
        <w:rPr>
          <w:rFonts w:ascii="Garamond" w:hAnsi="Garamond"/>
          <w:lang w:eastAsia="sq-AL"/>
        </w:rPr>
      </w:pPr>
      <w:r w:rsidRPr="00F62ACB">
        <w:rPr>
          <w:rFonts w:ascii="Garamond" w:hAnsi="Garamond"/>
          <w:i/>
          <w:lang w:eastAsia="sq-AL"/>
        </w:rPr>
        <w:t>Nerium oleander</w:t>
      </w:r>
      <w:r w:rsidRPr="00F62ACB">
        <w:rPr>
          <w:rFonts w:ascii="Garamond" w:hAnsi="Garamond"/>
          <w:lang w:eastAsia="sq-AL"/>
        </w:rPr>
        <w:t xml:space="preserve"> L.;</w:t>
      </w:r>
    </w:p>
    <w:p w14:paraId="02C1F016" w14:textId="77777777" w:rsidR="00730982" w:rsidRPr="00F62ACB" w:rsidRDefault="00730982" w:rsidP="00F62ACB">
      <w:pPr>
        <w:ind w:left="284"/>
        <w:rPr>
          <w:rFonts w:ascii="Garamond" w:hAnsi="Garamond"/>
          <w:lang w:eastAsia="sq-AL"/>
        </w:rPr>
      </w:pPr>
      <w:r w:rsidRPr="00F62ACB">
        <w:rPr>
          <w:rFonts w:ascii="Garamond" w:hAnsi="Garamond"/>
          <w:i/>
          <w:lang w:eastAsia="sq-AL"/>
        </w:rPr>
        <w:t>Olea europaea</w:t>
      </w:r>
      <w:r w:rsidRPr="00F62ACB">
        <w:rPr>
          <w:rFonts w:ascii="Garamond" w:hAnsi="Garamond"/>
          <w:lang w:eastAsia="sq-AL"/>
        </w:rPr>
        <w:t xml:space="preserve"> L.;</w:t>
      </w:r>
    </w:p>
    <w:p w14:paraId="02C1F017" w14:textId="77777777" w:rsidR="00730982" w:rsidRPr="00F62ACB" w:rsidRDefault="00730982" w:rsidP="00F62ACB">
      <w:pPr>
        <w:ind w:left="284"/>
        <w:rPr>
          <w:rFonts w:ascii="Garamond" w:hAnsi="Garamond"/>
          <w:lang w:eastAsia="sq-AL"/>
        </w:rPr>
      </w:pPr>
      <w:r w:rsidRPr="00F62ACB">
        <w:rPr>
          <w:rFonts w:ascii="Garamond" w:hAnsi="Garamond"/>
          <w:i/>
          <w:lang w:eastAsia="sq-AL"/>
        </w:rPr>
        <w:t>Osteospermum fruticosum</w:t>
      </w:r>
      <w:r w:rsidRPr="00F62ACB">
        <w:rPr>
          <w:rFonts w:ascii="Garamond" w:hAnsi="Garamond"/>
          <w:lang w:eastAsia="sq-AL"/>
        </w:rPr>
        <w:t xml:space="preserve"> (L.) Norl.;</w:t>
      </w:r>
    </w:p>
    <w:p w14:paraId="02C1F018" w14:textId="77777777" w:rsidR="00730982" w:rsidRPr="00F62ACB" w:rsidRDefault="00730982" w:rsidP="00F62ACB">
      <w:pPr>
        <w:ind w:left="284"/>
        <w:rPr>
          <w:rFonts w:ascii="Garamond" w:hAnsi="Garamond"/>
          <w:i/>
          <w:lang w:eastAsia="sq-AL"/>
        </w:rPr>
      </w:pPr>
      <w:r w:rsidRPr="00F62ACB">
        <w:rPr>
          <w:rFonts w:ascii="Garamond" w:hAnsi="Garamond"/>
          <w:i/>
          <w:lang w:eastAsia="sq-AL"/>
        </w:rPr>
        <w:t>Pelargonium</w:t>
      </w:r>
      <w:r w:rsidRPr="00F62ACB">
        <w:rPr>
          <w:rFonts w:ascii="Garamond" w:hAnsi="Garamond"/>
          <w:lang w:eastAsia="sq-AL"/>
        </w:rPr>
        <w:t>;</w:t>
      </w:r>
    </w:p>
    <w:p w14:paraId="02C1F019" w14:textId="77777777" w:rsidR="00730982" w:rsidRPr="00F62ACB" w:rsidRDefault="00730982" w:rsidP="00F62ACB">
      <w:pPr>
        <w:ind w:left="284"/>
        <w:rPr>
          <w:rFonts w:ascii="Garamond" w:hAnsi="Garamond"/>
          <w:lang w:eastAsia="sq-AL"/>
        </w:rPr>
      </w:pPr>
      <w:r w:rsidRPr="00F62ACB">
        <w:rPr>
          <w:rFonts w:ascii="Garamond" w:hAnsi="Garamond"/>
          <w:i/>
          <w:lang w:eastAsia="sq-AL"/>
        </w:rPr>
        <w:t>Phillyrea latifolia</w:t>
      </w:r>
      <w:r w:rsidRPr="00F62ACB">
        <w:rPr>
          <w:rFonts w:ascii="Garamond" w:hAnsi="Garamond"/>
          <w:lang w:eastAsia="sq-AL"/>
        </w:rPr>
        <w:t xml:space="preserve"> L.;</w:t>
      </w:r>
    </w:p>
    <w:p w14:paraId="02C1F01A" w14:textId="77777777" w:rsidR="00730982" w:rsidRPr="00F62ACB" w:rsidRDefault="00730982" w:rsidP="00F62ACB">
      <w:pPr>
        <w:ind w:left="284"/>
        <w:rPr>
          <w:rFonts w:ascii="Garamond" w:hAnsi="Garamond"/>
          <w:i/>
          <w:lang w:eastAsia="sq-AL"/>
        </w:rPr>
      </w:pPr>
      <w:r w:rsidRPr="00F62ACB">
        <w:rPr>
          <w:rFonts w:ascii="Garamond" w:hAnsi="Garamond"/>
          <w:i/>
          <w:lang w:eastAsia="sq-AL"/>
        </w:rPr>
        <w:t>Pistacia vera</w:t>
      </w:r>
      <w:r w:rsidRPr="00F62ACB">
        <w:rPr>
          <w:rFonts w:ascii="Garamond" w:hAnsi="Garamond"/>
          <w:lang w:eastAsia="sq-AL"/>
        </w:rPr>
        <w:t>;</w:t>
      </w:r>
    </w:p>
    <w:p w14:paraId="02C1F01B" w14:textId="77777777" w:rsidR="00730982" w:rsidRPr="00F62ACB" w:rsidRDefault="00730982" w:rsidP="00F62ACB">
      <w:pPr>
        <w:ind w:left="284"/>
        <w:rPr>
          <w:rFonts w:ascii="Garamond" w:hAnsi="Garamond"/>
          <w:lang w:eastAsia="sq-AL"/>
        </w:rPr>
      </w:pPr>
      <w:r w:rsidRPr="00F62ACB">
        <w:rPr>
          <w:rFonts w:ascii="Garamond" w:hAnsi="Garamond"/>
          <w:i/>
          <w:lang w:eastAsia="sq-AL"/>
        </w:rPr>
        <w:t>Polygala myrtifolia</w:t>
      </w:r>
      <w:r w:rsidRPr="00F62ACB">
        <w:rPr>
          <w:rFonts w:ascii="Garamond" w:hAnsi="Garamond"/>
          <w:lang w:eastAsia="sq-AL"/>
        </w:rPr>
        <w:t xml:space="preserve"> L.;</w:t>
      </w:r>
    </w:p>
    <w:p w14:paraId="02C1F01C" w14:textId="77777777" w:rsidR="00730982" w:rsidRPr="00F62ACB" w:rsidRDefault="00730982" w:rsidP="00F62ACB">
      <w:pPr>
        <w:ind w:left="284"/>
        <w:rPr>
          <w:rFonts w:ascii="Garamond" w:hAnsi="Garamond"/>
          <w:i/>
          <w:lang w:eastAsia="sq-AL"/>
        </w:rPr>
      </w:pPr>
      <w:r w:rsidRPr="00F62ACB">
        <w:rPr>
          <w:rFonts w:ascii="Garamond" w:hAnsi="Garamond"/>
          <w:i/>
          <w:lang w:eastAsia="sq-AL"/>
        </w:rPr>
        <w:t>Prunus</w:t>
      </w:r>
      <w:r w:rsidRPr="00F62ACB">
        <w:rPr>
          <w:rFonts w:ascii="Garamond" w:hAnsi="Garamond"/>
          <w:lang w:eastAsia="sq-AL"/>
        </w:rPr>
        <w:t>;</w:t>
      </w:r>
    </w:p>
    <w:p w14:paraId="02C1F01D" w14:textId="77777777" w:rsidR="00730982" w:rsidRPr="00F62ACB" w:rsidRDefault="00730982" w:rsidP="00F62ACB">
      <w:pPr>
        <w:ind w:left="284"/>
        <w:rPr>
          <w:rFonts w:ascii="Garamond" w:hAnsi="Garamond"/>
          <w:lang w:eastAsia="sq-AL"/>
        </w:rPr>
      </w:pPr>
      <w:r w:rsidRPr="00F62ACB">
        <w:rPr>
          <w:rFonts w:ascii="Garamond" w:hAnsi="Garamond"/>
          <w:i/>
          <w:lang w:eastAsia="sq-AL"/>
        </w:rPr>
        <w:t>Rhamnus alaternus</w:t>
      </w:r>
      <w:r w:rsidRPr="00F62ACB">
        <w:rPr>
          <w:rFonts w:ascii="Garamond" w:hAnsi="Garamond"/>
          <w:lang w:eastAsia="sq-AL"/>
        </w:rPr>
        <w:t xml:space="preserve"> L.;</w:t>
      </w:r>
    </w:p>
    <w:p w14:paraId="02C1F01E" w14:textId="77777777" w:rsidR="00730982" w:rsidRPr="00F62ACB" w:rsidRDefault="00730982" w:rsidP="00F62ACB">
      <w:pPr>
        <w:ind w:left="284"/>
        <w:rPr>
          <w:rFonts w:ascii="Garamond" w:hAnsi="Garamond"/>
          <w:i/>
          <w:lang w:eastAsia="sq-AL"/>
        </w:rPr>
      </w:pPr>
      <w:r w:rsidRPr="00F62ACB">
        <w:rPr>
          <w:rFonts w:ascii="Garamond" w:hAnsi="Garamond"/>
          <w:i/>
          <w:lang w:eastAsia="sq-AL"/>
        </w:rPr>
        <w:t>Salvia rosmarinus</w:t>
      </w:r>
      <w:r w:rsidRPr="00F62ACB">
        <w:rPr>
          <w:rFonts w:ascii="Garamond" w:hAnsi="Garamond"/>
          <w:lang w:eastAsia="sq-AL"/>
        </w:rPr>
        <w:t>;</w:t>
      </w:r>
    </w:p>
    <w:p w14:paraId="02C1F01F" w14:textId="77777777" w:rsidR="00730982" w:rsidRPr="00F62ACB" w:rsidRDefault="00730982" w:rsidP="00F62ACB">
      <w:pPr>
        <w:ind w:left="284"/>
        <w:rPr>
          <w:rFonts w:ascii="Garamond" w:hAnsi="Garamond"/>
          <w:lang w:eastAsia="sq-AL"/>
        </w:rPr>
      </w:pPr>
      <w:r w:rsidRPr="00F62ACB">
        <w:rPr>
          <w:rFonts w:ascii="Garamond" w:hAnsi="Garamond"/>
          <w:i/>
          <w:lang w:eastAsia="sq-AL"/>
        </w:rPr>
        <w:t>Spartium junceum</w:t>
      </w:r>
      <w:r w:rsidRPr="00F62ACB">
        <w:rPr>
          <w:rFonts w:ascii="Garamond" w:hAnsi="Garamond"/>
          <w:lang w:eastAsia="sq-AL"/>
        </w:rPr>
        <w:t xml:space="preserve"> L.;</w:t>
      </w:r>
    </w:p>
    <w:p w14:paraId="02C1F020" w14:textId="77777777" w:rsidR="00730982" w:rsidRPr="00F62ACB" w:rsidRDefault="00730982" w:rsidP="00F62ACB">
      <w:pPr>
        <w:ind w:left="284"/>
        <w:rPr>
          <w:rFonts w:ascii="Garamond" w:hAnsi="Garamond"/>
          <w:i/>
          <w:lang w:eastAsia="sq-AL"/>
        </w:rPr>
      </w:pPr>
      <w:r w:rsidRPr="00F62ACB">
        <w:rPr>
          <w:rFonts w:ascii="Garamond" w:hAnsi="Garamond"/>
          <w:i/>
          <w:lang w:eastAsia="sq-AL"/>
        </w:rPr>
        <w:t>Ulex parviflorus</w:t>
      </w:r>
      <w:r w:rsidRPr="00F62ACB">
        <w:rPr>
          <w:rFonts w:ascii="Garamond" w:hAnsi="Garamond"/>
          <w:lang w:eastAsia="sq-AL"/>
        </w:rPr>
        <w:t>;</w:t>
      </w:r>
    </w:p>
    <w:p w14:paraId="02C1F021" w14:textId="77777777" w:rsidR="00730982" w:rsidRPr="00F62ACB" w:rsidRDefault="00730982" w:rsidP="00F62ACB">
      <w:pPr>
        <w:ind w:left="284"/>
        <w:rPr>
          <w:rFonts w:ascii="Garamond" w:hAnsi="Garamond"/>
          <w:lang w:eastAsia="sq-AL"/>
        </w:rPr>
      </w:pPr>
      <w:r w:rsidRPr="00F62ACB">
        <w:rPr>
          <w:rFonts w:ascii="Garamond" w:hAnsi="Garamond"/>
          <w:i/>
          <w:lang w:eastAsia="sq-AL"/>
        </w:rPr>
        <w:t>Vinca minor</w:t>
      </w:r>
      <w:r w:rsidRPr="00F62ACB">
        <w:rPr>
          <w:rFonts w:ascii="Garamond" w:hAnsi="Garamond"/>
          <w:lang w:eastAsia="sq-AL"/>
        </w:rPr>
        <w:t xml:space="preserve"> L.;</w:t>
      </w:r>
    </w:p>
    <w:p w14:paraId="02C1F022" w14:textId="77777777" w:rsidR="00730982" w:rsidRPr="00F62ACB" w:rsidRDefault="00730982" w:rsidP="00F62ACB">
      <w:pPr>
        <w:ind w:left="284"/>
        <w:rPr>
          <w:rFonts w:ascii="Garamond" w:hAnsi="Garamond"/>
          <w:lang w:eastAsia="sq-AL"/>
        </w:rPr>
      </w:pPr>
      <w:r w:rsidRPr="00F62ACB">
        <w:rPr>
          <w:rFonts w:ascii="Garamond" w:hAnsi="Garamond"/>
          <w:i/>
          <w:lang w:eastAsia="sq-AL"/>
        </w:rPr>
        <w:t>Westringia fruticosa</w:t>
      </w:r>
      <w:r w:rsidRPr="00F62ACB">
        <w:rPr>
          <w:rFonts w:ascii="Garamond" w:hAnsi="Garamond"/>
          <w:lang w:eastAsia="sq-AL"/>
        </w:rPr>
        <w:t xml:space="preserve"> (Willd.) Druce;</w:t>
      </w:r>
    </w:p>
    <w:p w14:paraId="02C1F023" w14:textId="77777777" w:rsidR="00730982" w:rsidRPr="00F62ACB" w:rsidRDefault="00730982" w:rsidP="00F62ACB">
      <w:pPr>
        <w:ind w:left="284"/>
        <w:rPr>
          <w:rFonts w:ascii="Garamond" w:hAnsi="Garamond"/>
          <w:lang w:eastAsia="sq-AL"/>
        </w:rPr>
      </w:pPr>
      <w:r w:rsidRPr="00F62ACB">
        <w:rPr>
          <w:rFonts w:ascii="Garamond" w:hAnsi="Garamond"/>
          <w:i/>
          <w:lang w:eastAsia="sq-AL"/>
        </w:rPr>
        <w:t>Westringia glabra</w:t>
      </w:r>
      <w:r w:rsidRPr="00F62ACB">
        <w:rPr>
          <w:rFonts w:ascii="Garamond" w:hAnsi="Garamond"/>
          <w:lang w:eastAsia="sq-AL"/>
        </w:rPr>
        <w:t xml:space="preserve"> Br.</w:t>
      </w:r>
    </w:p>
    <w:p w14:paraId="02C1F024" w14:textId="77777777" w:rsidR="00CF548F" w:rsidRPr="0039448C" w:rsidRDefault="00CF548F" w:rsidP="00F62ACB">
      <w:pPr>
        <w:ind w:left="284"/>
        <w:rPr>
          <w:rFonts w:ascii="Garamond" w:hAnsi="Garamond"/>
          <w:b/>
          <w:lang w:eastAsia="sq-AL"/>
        </w:rPr>
      </w:pPr>
    </w:p>
    <w:p w14:paraId="02C1F025" w14:textId="77777777" w:rsidR="00730982" w:rsidRPr="0039448C" w:rsidRDefault="00730982" w:rsidP="007D06F2">
      <w:pPr>
        <w:ind w:firstLine="284"/>
        <w:rPr>
          <w:rFonts w:ascii="Garamond" w:hAnsi="Garamond"/>
          <w:b/>
          <w:lang w:eastAsia="sq-AL"/>
        </w:rPr>
      </w:pPr>
      <w:r w:rsidRPr="0039448C">
        <w:rPr>
          <w:rFonts w:ascii="Garamond" w:hAnsi="Garamond"/>
          <w:b/>
          <w:lang w:eastAsia="sq-AL"/>
        </w:rPr>
        <w:t>Aneksi III</w:t>
      </w:r>
    </w:p>
    <w:p w14:paraId="02C1F026" w14:textId="77777777" w:rsidR="00730982" w:rsidRPr="0039448C" w:rsidRDefault="00730982" w:rsidP="007D06F2">
      <w:pPr>
        <w:ind w:firstLine="284"/>
        <w:jc w:val="center"/>
        <w:rPr>
          <w:rFonts w:ascii="Garamond" w:hAnsi="Garamond"/>
          <w:b/>
          <w:lang w:eastAsia="sq-AL"/>
        </w:rPr>
      </w:pPr>
      <w:r w:rsidRPr="0039448C">
        <w:rPr>
          <w:rFonts w:ascii="Garamond" w:hAnsi="Garamond"/>
          <w:b/>
          <w:lang w:eastAsia="sq-AL"/>
        </w:rPr>
        <w:t xml:space="preserve">Testet për identifikimin e </w:t>
      </w:r>
      <w:r w:rsidRPr="0039448C">
        <w:rPr>
          <w:rFonts w:ascii="Garamond" w:hAnsi="Garamond"/>
          <w:b/>
          <w:i/>
          <w:lang w:eastAsia="sq-AL"/>
        </w:rPr>
        <w:t>Xylella fastidiosa</w:t>
      </w:r>
      <w:r w:rsidRPr="0039448C">
        <w:rPr>
          <w:rFonts w:ascii="Garamond" w:hAnsi="Garamond"/>
          <w:b/>
          <w:lang w:eastAsia="sq-AL"/>
        </w:rPr>
        <w:t xml:space="preserve"> dhe nëngrupet </w:t>
      </w:r>
    </w:p>
    <w:p w14:paraId="02C1F027" w14:textId="77777777" w:rsidR="00730982" w:rsidRPr="0039448C" w:rsidRDefault="00730982" w:rsidP="007D06F2">
      <w:pPr>
        <w:ind w:firstLine="284"/>
        <w:rPr>
          <w:rFonts w:ascii="Garamond" w:hAnsi="Garamond"/>
          <w:lang w:eastAsia="sq-AL"/>
        </w:rPr>
      </w:pPr>
    </w:p>
    <w:p w14:paraId="02C1F028" w14:textId="77777777" w:rsidR="00730982" w:rsidRPr="0039448C" w:rsidRDefault="00730982" w:rsidP="007D06F2">
      <w:pPr>
        <w:ind w:firstLine="284"/>
        <w:jc w:val="both"/>
        <w:rPr>
          <w:rFonts w:ascii="Garamond" w:hAnsi="Garamond"/>
          <w:i/>
          <w:lang w:eastAsia="sq-AL"/>
        </w:rPr>
      </w:pPr>
      <w:r w:rsidRPr="0039448C">
        <w:rPr>
          <w:rFonts w:ascii="Garamond" w:hAnsi="Garamond"/>
          <w:lang w:eastAsia="sq-AL"/>
        </w:rPr>
        <w:t xml:space="preserve">A. Testet për shqyrtimin dhe identifikimin e pranisë së </w:t>
      </w:r>
      <w:r w:rsidRPr="0039448C">
        <w:rPr>
          <w:rFonts w:ascii="Garamond" w:hAnsi="Garamond"/>
          <w:i/>
          <w:lang w:eastAsia="sq-AL"/>
        </w:rPr>
        <w:t>Xylella fastidiosa</w:t>
      </w:r>
    </w:p>
    <w:p w14:paraId="02C1F029"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 xml:space="preserve">1. PCR në kohë reale bazuar në </w:t>
      </w:r>
      <w:r w:rsidRPr="0039448C">
        <w:rPr>
          <w:rFonts w:ascii="Garamond" w:hAnsi="Garamond"/>
          <w:i/>
          <w:lang w:eastAsia="sq-AL"/>
        </w:rPr>
        <w:t>Harper et al</w:t>
      </w:r>
      <w:r w:rsidRPr="0039448C">
        <w:rPr>
          <w:rFonts w:ascii="Garamond" w:hAnsi="Garamond"/>
          <w:lang w:eastAsia="sq-AL"/>
        </w:rPr>
        <w:t>., 2010 (dhe erratum 2013) (</w:t>
      </w:r>
      <w:r w:rsidRPr="0039448C">
        <w:rPr>
          <w:rStyle w:val="FootnoteReference"/>
          <w:rFonts w:ascii="Garamond" w:hAnsi="Garamond"/>
          <w:lang w:eastAsia="sq-AL"/>
        </w:rPr>
        <w:footnoteReference w:id="2"/>
      </w:r>
      <w:r w:rsidRPr="0039448C">
        <w:rPr>
          <w:rFonts w:ascii="Garamond" w:hAnsi="Garamond"/>
          <w:lang w:eastAsia="sq-AL"/>
        </w:rPr>
        <w:t>);</w:t>
      </w:r>
    </w:p>
    <w:p w14:paraId="02C1F02A"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 xml:space="preserve">2. Amplifikimi izotermik i ndërmjetësuar nga </w:t>
      </w:r>
      <w:r w:rsidRPr="0039448C">
        <w:rPr>
          <w:rFonts w:ascii="Garamond" w:hAnsi="Garamond"/>
          <w:i/>
          <w:lang w:eastAsia="sq-AL"/>
        </w:rPr>
        <w:t>Loop-Mediaated</w:t>
      </w:r>
      <w:r w:rsidR="00CF548F" w:rsidRPr="0039448C">
        <w:rPr>
          <w:rFonts w:ascii="Garamond" w:hAnsi="Garamond"/>
          <w:i/>
          <w:lang w:eastAsia="sq-AL"/>
        </w:rPr>
        <w:t xml:space="preserve"> </w:t>
      </w:r>
      <w:r w:rsidRPr="0039448C">
        <w:rPr>
          <w:rFonts w:ascii="Garamond" w:hAnsi="Garamond"/>
          <w:lang w:eastAsia="sq-AL"/>
        </w:rPr>
        <w:t xml:space="preserve">(LAMP) i bazuar në </w:t>
      </w:r>
      <w:r w:rsidRPr="0039448C">
        <w:rPr>
          <w:rFonts w:ascii="Garamond" w:hAnsi="Garamond"/>
          <w:i/>
          <w:lang w:eastAsia="sq-AL"/>
        </w:rPr>
        <w:t>primers</w:t>
      </w:r>
      <w:r w:rsidRPr="0039448C">
        <w:rPr>
          <w:rFonts w:ascii="Garamond" w:hAnsi="Garamond"/>
          <w:lang w:eastAsia="sq-AL"/>
        </w:rPr>
        <w:t xml:space="preserve"> e zhvilluar nga </w:t>
      </w:r>
      <w:r w:rsidRPr="0039448C">
        <w:rPr>
          <w:rFonts w:ascii="Garamond" w:hAnsi="Garamond"/>
          <w:i/>
          <w:lang w:eastAsia="sq-AL"/>
        </w:rPr>
        <w:t>Harper et al</w:t>
      </w:r>
      <w:r w:rsidRPr="0039448C">
        <w:rPr>
          <w:rFonts w:ascii="Garamond" w:hAnsi="Garamond"/>
          <w:lang w:eastAsia="sq-AL"/>
        </w:rPr>
        <w:t>. 2010 (dhe erratum 2013) (</w:t>
      </w:r>
      <w:r w:rsidRPr="0039448C">
        <w:rPr>
          <w:rStyle w:val="FootnoteReference"/>
          <w:rFonts w:ascii="Garamond" w:hAnsi="Garamond"/>
          <w:lang w:eastAsia="sq-AL"/>
        </w:rPr>
        <w:footnoteReference w:id="3"/>
      </w:r>
      <w:r w:rsidRPr="0039448C">
        <w:rPr>
          <w:rFonts w:ascii="Garamond" w:hAnsi="Garamond"/>
          <w:lang w:eastAsia="sq-AL"/>
        </w:rPr>
        <w:t>);</w:t>
      </w:r>
    </w:p>
    <w:p w14:paraId="02C1F02B"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 xml:space="preserve">3. PCR në kohë reale bazuar në Ouyang </w:t>
      </w:r>
      <w:r w:rsidRPr="0039448C">
        <w:rPr>
          <w:rFonts w:ascii="Garamond" w:hAnsi="Garamond"/>
          <w:i/>
          <w:lang w:eastAsia="sq-AL"/>
        </w:rPr>
        <w:t>et al.,</w:t>
      </w:r>
      <w:r w:rsidRPr="0039448C">
        <w:rPr>
          <w:rFonts w:ascii="Garamond" w:hAnsi="Garamond"/>
          <w:lang w:eastAsia="sq-AL"/>
        </w:rPr>
        <w:t xml:space="preserve"> 2013 (</w:t>
      </w:r>
      <w:r w:rsidRPr="0039448C">
        <w:rPr>
          <w:rStyle w:val="FootnoteReference"/>
          <w:rFonts w:ascii="Garamond" w:hAnsi="Garamond"/>
          <w:lang w:eastAsia="sq-AL"/>
        </w:rPr>
        <w:footnoteReference w:id="4"/>
      </w:r>
      <w:r w:rsidRPr="0039448C">
        <w:rPr>
          <w:rFonts w:ascii="Garamond" w:hAnsi="Garamond"/>
          <w:lang w:eastAsia="sq-AL"/>
        </w:rPr>
        <w:t>);</w:t>
      </w:r>
    </w:p>
    <w:p w14:paraId="02C1F02C"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4. PCR konvencionale e bazuar në Minsavage et al. 1994 (</w:t>
      </w:r>
      <w:r w:rsidRPr="0039448C">
        <w:rPr>
          <w:rStyle w:val="FootnoteReference"/>
          <w:rFonts w:ascii="Garamond" w:hAnsi="Garamond"/>
          <w:lang w:eastAsia="sq-AL"/>
        </w:rPr>
        <w:footnoteReference w:id="5"/>
      </w:r>
      <w:r w:rsidRPr="0039448C">
        <w:rPr>
          <w:rFonts w:ascii="Garamond" w:hAnsi="Garamond"/>
          <w:lang w:eastAsia="sq-AL"/>
        </w:rPr>
        <w:t>);</w:t>
      </w:r>
    </w:p>
    <w:p w14:paraId="02C1F02D"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 xml:space="preserve">B. Testet molekulare për identifikimin e nënspecieve të </w:t>
      </w:r>
      <w:r w:rsidRPr="0039448C">
        <w:rPr>
          <w:rFonts w:ascii="Garamond" w:hAnsi="Garamond"/>
          <w:i/>
          <w:lang w:eastAsia="sq-AL"/>
        </w:rPr>
        <w:t>Xylella fastidiosa</w:t>
      </w:r>
    </w:p>
    <w:p w14:paraId="02C1F02E"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 xml:space="preserve">1. Shtypja e Sekuencës me </w:t>
      </w:r>
      <w:r w:rsidRPr="0039448C">
        <w:rPr>
          <w:rFonts w:ascii="Garamond" w:hAnsi="Garamond"/>
          <w:i/>
          <w:lang w:eastAsia="sq-AL"/>
        </w:rPr>
        <w:t>Multi Locus</w:t>
      </w:r>
      <w:r w:rsidRPr="0039448C">
        <w:rPr>
          <w:rFonts w:ascii="Garamond" w:hAnsi="Garamond"/>
          <w:lang w:eastAsia="sq-AL"/>
        </w:rPr>
        <w:t xml:space="preserve"> (MLST) bazuar në Yuan et al., 2010 që përcakton të gjitha nënspeciet (</w:t>
      </w:r>
      <w:r w:rsidRPr="0039448C">
        <w:rPr>
          <w:rStyle w:val="FootnoteReference"/>
          <w:rFonts w:ascii="Garamond" w:hAnsi="Garamond"/>
          <w:lang w:eastAsia="sq-AL"/>
        </w:rPr>
        <w:footnoteReference w:id="6"/>
      </w:r>
      <w:r w:rsidRPr="0039448C">
        <w:rPr>
          <w:rFonts w:ascii="Garamond" w:hAnsi="Garamond"/>
          <w:lang w:eastAsia="sq-AL"/>
        </w:rPr>
        <w:t>);</w:t>
      </w:r>
    </w:p>
    <w:p w14:paraId="02C1F02F"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 xml:space="preserve">2. PCR bazuar në Hernandez-Martinez et al., 2006 që përcakton nëngrupin </w:t>
      </w:r>
      <w:r w:rsidRPr="0039448C">
        <w:rPr>
          <w:rFonts w:ascii="Garamond" w:hAnsi="Garamond"/>
          <w:i/>
          <w:lang w:eastAsia="sq-AL"/>
        </w:rPr>
        <w:t>fastidiosa</w:t>
      </w:r>
      <w:r w:rsidRPr="0039448C">
        <w:rPr>
          <w:rFonts w:ascii="Garamond" w:hAnsi="Garamond"/>
          <w:lang w:eastAsia="sq-AL"/>
        </w:rPr>
        <w:t xml:space="preserve">, </w:t>
      </w:r>
      <w:r w:rsidRPr="0039448C">
        <w:rPr>
          <w:rFonts w:ascii="Garamond" w:hAnsi="Garamond"/>
          <w:i/>
          <w:lang w:eastAsia="sq-AL"/>
        </w:rPr>
        <w:t xml:space="preserve">multiplex </w:t>
      </w:r>
      <w:r w:rsidRPr="0039448C">
        <w:rPr>
          <w:rFonts w:ascii="Garamond" w:hAnsi="Garamond"/>
          <w:lang w:eastAsia="sq-AL"/>
        </w:rPr>
        <w:t xml:space="preserve">dhe </w:t>
      </w:r>
      <w:r w:rsidRPr="0039448C">
        <w:rPr>
          <w:rFonts w:ascii="Garamond" w:hAnsi="Garamond"/>
          <w:i/>
          <w:lang w:eastAsia="sq-AL"/>
        </w:rPr>
        <w:t>sandyi</w:t>
      </w:r>
      <w:r w:rsidRPr="0039448C">
        <w:rPr>
          <w:rFonts w:ascii="Garamond" w:hAnsi="Garamond"/>
          <w:lang w:eastAsia="sq-AL"/>
        </w:rPr>
        <w:t xml:space="preserve"> (</w:t>
      </w:r>
      <w:r w:rsidRPr="0039448C">
        <w:rPr>
          <w:rStyle w:val="FootnoteReference"/>
          <w:rFonts w:ascii="Garamond" w:hAnsi="Garamond"/>
          <w:lang w:eastAsia="sq-AL"/>
        </w:rPr>
        <w:footnoteReference w:id="7"/>
      </w:r>
      <w:r w:rsidRPr="0039448C">
        <w:rPr>
          <w:rFonts w:ascii="Garamond" w:hAnsi="Garamond"/>
          <w:lang w:eastAsia="sq-AL"/>
        </w:rPr>
        <w:t>);</w:t>
      </w:r>
    </w:p>
    <w:p w14:paraId="02C1F030" w14:textId="77777777" w:rsidR="00730982" w:rsidRPr="0039448C" w:rsidRDefault="00730982" w:rsidP="007D06F2">
      <w:pPr>
        <w:ind w:firstLine="284"/>
        <w:jc w:val="both"/>
        <w:rPr>
          <w:rFonts w:ascii="Garamond" w:hAnsi="Garamond"/>
          <w:lang w:eastAsia="sq-AL"/>
        </w:rPr>
      </w:pPr>
      <w:r w:rsidRPr="0039448C">
        <w:rPr>
          <w:rFonts w:ascii="Garamond" w:hAnsi="Garamond"/>
          <w:lang w:eastAsia="sq-AL"/>
        </w:rPr>
        <w:t xml:space="preserve">3. PCR bazuar në Pooler&amp;Hartung 1995 që përcakton nëngrupin </w:t>
      </w:r>
      <w:r w:rsidRPr="0039448C">
        <w:rPr>
          <w:rFonts w:ascii="Garamond" w:hAnsi="Garamond"/>
          <w:i/>
          <w:lang w:eastAsia="sq-AL"/>
        </w:rPr>
        <w:t>pauca</w:t>
      </w:r>
      <w:r w:rsidRPr="0039448C">
        <w:rPr>
          <w:rFonts w:ascii="Garamond" w:hAnsi="Garamond"/>
          <w:lang w:eastAsia="sq-AL"/>
        </w:rPr>
        <w:t xml:space="preserve"> (</w:t>
      </w:r>
      <w:r w:rsidRPr="0039448C">
        <w:rPr>
          <w:rStyle w:val="FootnoteReference"/>
          <w:rFonts w:ascii="Garamond" w:hAnsi="Garamond"/>
          <w:lang w:eastAsia="sq-AL"/>
        </w:rPr>
        <w:footnoteReference w:id="8"/>
      </w:r>
      <w:r w:rsidRPr="0039448C">
        <w:rPr>
          <w:rFonts w:ascii="Garamond" w:hAnsi="Garamond"/>
          <w:lang w:eastAsia="sq-AL"/>
        </w:rPr>
        <w:t>).</w:t>
      </w:r>
    </w:p>
    <w:p w14:paraId="02C1F031" w14:textId="77777777" w:rsidR="00730982" w:rsidRPr="0039448C" w:rsidRDefault="00730982" w:rsidP="007D06F2">
      <w:pPr>
        <w:rPr>
          <w:rFonts w:ascii="Garamond" w:hAnsi="Garamond"/>
        </w:rPr>
      </w:pPr>
    </w:p>
    <w:p w14:paraId="02C1F032" w14:textId="77777777" w:rsidR="00730982" w:rsidRPr="0039448C" w:rsidRDefault="00730982" w:rsidP="007D06F2">
      <w:pPr>
        <w:tabs>
          <w:tab w:val="left" w:pos="0"/>
        </w:tabs>
        <w:autoSpaceDE w:val="0"/>
        <w:autoSpaceDN w:val="0"/>
        <w:adjustRightInd w:val="0"/>
        <w:ind w:firstLine="284"/>
        <w:jc w:val="both"/>
        <w:rPr>
          <w:rFonts w:ascii="Garamond" w:hAnsi="Garamond"/>
        </w:rPr>
      </w:pPr>
    </w:p>
    <w:p w14:paraId="02C1F033" w14:textId="77777777" w:rsidR="00730982" w:rsidRPr="0039448C" w:rsidRDefault="00730982" w:rsidP="007D06F2">
      <w:pPr>
        <w:tabs>
          <w:tab w:val="left" w:pos="0"/>
        </w:tabs>
        <w:autoSpaceDE w:val="0"/>
        <w:autoSpaceDN w:val="0"/>
        <w:adjustRightInd w:val="0"/>
        <w:ind w:firstLine="284"/>
        <w:jc w:val="both"/>
        <w:rPr>
          <w:rFonts w:ascii="Garamond" w:hAnsi="Garamond"/>
        </w:rPr>
      </w:pPr>
    </w:p>
    <w:p w14:paraId="02C1F034" w14:textId="77777777" w:rsidR="00CF548F" w:rsidRPr="0039448C" w:rsidRDefault="00CF548F" w:rsidP="007D06F2">
      <w:pPr>
        <w:tabs>
          <w:tab w:val="left" w:pos="0"/>
        </w:tabs>
        <w:autoSpaceDE w:val="0"/>
        <w:autoSpaceDN w:val="0"/>
        <w:adjustRightInd w:val="0"/>
        <w:ind w:firstLine="284"/>
        <w:jc w:val="both"/>
        <w:rPr>
          <w:rFonts w:ascii="Garamond" w:hAnsi="Garamond"/>
        </w:rPr>
      </w:pPr>
    </w:p>
    <w:p w14:paraId="02C1F035" w14:textId="77777777" w:rsidR="00CF548F" w:rsidRPr="0039448C" w:rsidRDefault="00CF548F" w:rsidP="007D06F2">
      <w:pPr>
        <w:tabs>
          <w:tab w:val="left" w:pos="0"/>
        </w:tabs>
        <w:autoSpaceDE w:val="0"/>
        <w:autoSpaceDN w:val="0"/>
        <w:adjustRightInd w:val="0"/>
        <w:ind w:firstLine="284"/>
        <w:jc w:val="both"/>
        <w:rPr>
          <w:rFonts w:ascii="Garamond" w:hAnsi="Garamond"/>
        </w:rPr>
        <w:sectPr w:rsidR="00CF548F" w:rsidRPr="0039448C" w:rsidSect="00A961B2">
          <w:pgSz w:w="12240" w:h="15840"/>
          <w:pgMar w:top="1440" w:right="1440" w:bottom="1440" w:left="1440" w:header="720" w:footer="720" w:gutter="0"/>
          <w:cols w:space="720"/>
          <w:noEndnote/>
        </w:sectPr>
      </w:pPr>
    </w:p>
    <w:p w14:paraId="02C1F036" w14:textId="77777777" w:rsidR="00CF548F" w:rsidRPr="0039448C" w:rsidRDefault="00CF548F" w:rsidP="007D06F2">
      <w:pPr>
        <w:rPr>
          <w:rFonts w:ascii="Garamond" w:hAnsi="Garamond"/>
          <w:b/>
          <w:color w:val="000000"/>
          <w:w w:val="105"/>
        </w:rPr>
      </w:pPr>
      <w:r w:rsidRPr="0039448C">
        <w:rPr>
          <w:rFonts w:ascii="Garamond" w:hAnsi="Garamond"/>
          <w:b/>
          <w:color w:val="000000"/>
          <w:w w:val="105"/>
        </w:rPr>
        <w:lastRenderedPageBreak/>
        <w:t>Aneksi IV</w:t>
      </w:r>
    </w:p>
    <w:p w14:paraId="02C1F037" w14:textId="3C238687" w:rsidR="00CF548F" w:rsidRPr="0039448C" w:rsidRDefault="00CF548F" w:rsidP="007D06F2">
      <w:pPr>
        <w:jc w:val="center"/>
        <w:rPr>
          <w:rFonts w:ascii="Garamond" w:hAnsi="Garamond"/>
          <w:b/>
          <w:color w:val="000000"/>
          <w:w w:val="105"/>
        </w:rPr>
      </w:pPr>
      <w:r w:rsidRPr="0039448C">
        <w:rPr>
          <w:rFonts w:ascii="Garamond" w:hAnsi="Garamond"/>
          <w:b/>
          <w:color w:val="000000"/>
          <w:w w:val="105"/>
        </w:rPr>
        <w:t>Modelet për raportimin e rezultateve të vrojtim</w:t>
      </w:r>
      <w:r w:rsidR="007A6844">
        <w:rPr>
          <w:rFonts w:ascii="Garamond" w:hAnsi="Garamond"/>
          <w:b/>
          <w:color w:val="000000"/>
          <w:w w:val="105"/>
        </w:rPr>
        <w:t>e</w:t>
      </w:r>
      <w:r w:rsidRPr="0039448C">
        <w:rPr>
          <w:rFonts w:ascii="Garamond" w:hAnsi="Garamond"/>
          <w:b/>
          <w:color w:val="000000"/>
          <w:w w:val="105"/>
        </w:rPr>
        <w:t>ve të kryera në përputhje me nenet 11 dhe 16 në zonat e shënuara</w:t>
      </w:r>
    </w:p>
    <w:p w14:paraId="02C1F038" w14:textId="77777777" w:rsidR="00CF548F" w:rsidRPr="0039448C" w:rsidRDefault="00CF548F" w:rsidP="007D06F2">
      <w:pPr>
        <w:jc w:val="center"/>
        <w:rPr>
          <w:rFonts w:ascii="Garamond" w:hAnsi="Garamond"/>
          <w:color w:val="000000"/>
          <w:w w:val="105"/>
        </w:rPr>
      </w:pPr>
    </w:p>
    <w:p w14:paraId="02C1F039" w14:textId="77777777" w:rsidR="00CF548F" w:rsidRPr="0039448C" w:rsidRDefault="00CF548F" w:rsidP="007D06F2">
      <w:pPr>
        <w:jc w:val="center"/>
        <w:rPr>
          <w:rFonts w:ascii="Garamond" w:hAnsi="Garamond"/>
          <w:i/>
          <w:color w:val="000000"/>
          <w:w w:val="105"/>
        </w:rPr>
      </w:pPr>
      <w:r w:rsidRPr="0039448C">
        <w:rPr>
          <w:rFonts w:ascii="Garamond" w:hAnsi="Garamond"/>
          <w:i/>
          <w:color w:val="000000"/>
          <w:w w:val="105"/>
        </w:rPr>
        <w:t>PJESA A</w:t>
      </w:r>
    </w:p>
    <w:p w14:paraId="02C1F03A" w14:textId="77777777" w:rsidR="007D06F2" w:rsidRPr="0039448C" w:rsidRDefault="00CF548F" w:rsidP="007D06F2">
      <w:pPr>
        <w:jc w:val="center"/>
        <w:rPr>
          <w:rFonts w:ascii="Garamond" w:hAnsi="Garamond"/>
          <w:b/>
          <w:i/>
          <w:color w:val="000000"/>
          <w:w w:val="105"/>
        </w:rPr>
      </w:pPr>
      <w:r w:rsidRPr="0039448C">
        <w:rPr>
          <w:rFonts w:ascii="Garamond" w:hAnsi="Garamond"/>
          <w:b/>
          <w:i/>
          <w:color w:val="000000"/>
          <w:w w:val="105"/>
        </w:rPr>
        <w:t>Model për raportin e rezultateve të vrojtimeve vjetore të bazuara statistikisht</w:t>
      </w:r>
    </w:p>
    <w:p w14:paraId="02C1F03B" w14:textId="77777777" w:rsidR="00CF548F" w:rsidRPr="0039448C" w:rsidRDefault="00CF548F" w:rsidP="007D06F2">
      <w:pPr>
        <w:jc w:val="center"/>
        <w:rPr>
          <w:rFonts w:ascii="Garamond" w:hAnsi="Garamond"/>
          <w:i/>
          <w:color w:val="000000"/>
          <w:w w:val="105"/>
        </w:rPr>
      </w:pPr>
    </w:p>
    <w:tbl>
      <w:tblPr>
        <w:tblW w:w="0" w:type="auto"/>
        <w:tblInd w:w="638" w:type="dxa"/>
        <w:tblLayout w:type="fixed"/>
        <w:tblCellMar>
          <w:left w:w="0" w:type="dxa"/>
          <w:right w:w="0" w:type="dxa"/>
        </w:tblCellMar>
        <w:tblLook w:val="0000" w:firstRow="0" w:lastRow="0" w:firstColumn="0" w:lastColumn="0" w:noHBand="0" w:noVBand="0"/>
      </w:tblPr>
      <w:tblGrid>
        <w:gridCol w:w="389"/>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446"/>
        <w:gridCol w:w="447"/>
        <w:gridCol w:w="446"/>
        <w:gridCol w:w="432"/>
        <w:gridCol w:w="422"/>
        <w:gridCol w:w="384"/>
        <w:gridCol w:w="384"/>
        <w:gridCol w:w="384"/>
        <w:gridCol w:w="447"/>
        <w:gridCol w:w="451"/>
        <w:gridCol w:w="384"/>
        <w:gridCol w:w="384"/>
        <w:gridCol w:w="384"/>
      </w:tblGrid>
      <w:tr w:rsidR="00CF548F" w:rsidRPr="0039448C" w14:paraId="02C1F047" w14:textId="77777777" w:rsidTr="007851B6">
        <w:trPr>
          <w:trHeight w:hRule="exact" w:val="312"/>
        </w:trPr>
        <w:tc>
          <w:tcPr>
            <w:tcW w:w="389" w:type="dxa"/>
            <w:vMerge w:val="restart"/>
            <w:tcBorders>
              <w:top w:val="single" w:sz="5" w:space="0" w:color="000000"/>
              <w:left w:val="single" w:sz="4" w:space="0" w:color="auto"/>
              <w:bottom w:val="none" w:sz="0" w:space="0" w:color="000000"/>
              <w:right w:val="single" w:sz="5" w:space="0" w:color="000000"/>
            </w:tcBorders>
            <w:shd w:val="clear" w:color="BFBFBF" w:fill="BFBFBF"/>
            <w:textDirection w:val="btLr"/>
            <w:vAlign w:val="center"/>
          </w:tcPr>
          <w:p w14:paraId="02C1F03C"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1. Vendndodhja gjeografike e ZSH</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3D" w14:textId="77777777" w:rsidR="00CF548F" w:rsidRPr="0039448C" w:rsidRDefault="00CF548F" w:rsidP="007D06F2">
            <w:pPr>
              <w:numPr>
                <w:ilvl w:val="0"/>
                <w:numId w:val="31"/>
              </w:numPr>
              <w:tabs>
                <w:tab w:val="clear" w:pos="288"/>
                <w:tab w:val="decimal" w:pos="2088"/>
              </w:tabs>
              <w:ind w:left="1800"/>
              <w:rPr>
                <w:rFonts w:ascii="Garamond" w:hAnsi="Garamond"/>
                <w:color w:val="000000"/>
                <w:sz w:val="15"/>
              </w:rPr>
            </w:pPr>
            <w:r w:rsidRPr="0039448C">
              <w:rPr>
                <w:rFonts w:ascii="Garamond" w:hAnsi="Garamond"/>
                <w:color w:val="000000"/>
                <w:sz w:val="15"/>
              </w:rPr>
              <w:t xml:space="preserve"> Madhësia fillestare e ZSH (ha)</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3E" w14:textId="77777777" w:rsidR="00CF548F" w:rsidRPr="0039448C" w:rsidRDefault="00CF548F" w:rsidP="007D06F2">
            <w:pPr>
              <w:numPr>
                <w:ilvl w:val="0"/>
                <w:numId w:val="31"/>
              </w:numPr>
              <w:tabs>
                <w:tab w:val="decimal" w:pos="1944"/>
              </w:tabs>
              <w:ind w:left="1800"/>
              <w:rPr>
                <w:rFonts w:ascii="Garamond" w:hAnsi="Garamond"/>
                <w:color w:val="000000"/>
                <w:sz w:val="15"/>
              </w:rPr>
            </w:pPr>
            <w:r w:rsidRPr="0039448C">
              <w:rPr>
                <w:rFonts w:ascii="Garamond" w:hAnsi="Garamond"/>
                <w:color w:val="000000"/>
                <w:sz w:val="15"/>
              </w:rPr>
              <w:t>Madhësia e përditësuar e ZSH (ha)</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3F" w14:textId="77777777" w:rsidR="00CF548F" w:rsidRPr="0039448C" w:rsidRDefault="00CF548F" w:rsidP="007D06F2">
            <w:pPr>
              <w:numPr>
                <w:ilvl w:val="0"/>
                <w:numId w:val="31"/>
              </w:numPr>
              <w:tabs>
                <w:tab w:val="decimal" w:pos="2232"/>
              </w:tabs>
              <w:ind w:left="1800"/>
              <w:rPr>
                <w:rFonts w:ascii="Garamond" w:hAnsi="Garamond"/>
                <w:color w:val="000000"/>
                <w:sz w:val="15"/>
              </w:rPr>
            </w:pPr>
            <w:r w:rsidRPr="0039448C">
              <w:rPr>
                <w:rFonts w:ascii="Garamond" w:hAnsi="Garamond"/>
                <w:color w:val="000000"/>
                <w:sz w:val="15"/>
              </w:rPr>
              <w:t>Qasja (Ç/F)</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40" w14:textId="77777777" w:rsidR="00CF548F" w:rsidRPr="0039448C" w:rsidRDefault="00CF548F" w:rsidP="007D06F2">
            <w:pPr>
              <w:numPr>
                <w:ilvl w:val="0"/>
                <w:numId w:val="31"/>
              </w:numPr>
              <w:tabs>
                <w:tab w:val="decimal" w:pos="2160"/>
              </w:tabs>
              <w:ind w:left="1800"/>
              <w:rPr>
                <w:rFonts w:ascii="Garamond" w:hAnsi="Garamond"/>
                <w:color w:val="000000"/>
                <w:sz w:val="15"/>
              </w:rPr>
            </w:pPr>
            <w:r w:rsidRPr="0039448C">
              <w:rPr>
                <w:rFonts w:ascii="Garamond" w:hAnsi="Garamond"/>
                <w:color w:val="000000"/>
                <w:sz w:val="15"/>
              </w:rPr>
              <w:t>Zona (p.sh. ZS/12)</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41" w14:textId="77777777" w:rsidR="00CF548F" w:rsidRPr="0039448C" w:rsidRDefault="00CF548F" w:rsidP="007D06F2">
            <w:pPr>
              <w:numPr>
                <w:ilvl w:val="0"/>
                <w:numId w:val="31"/>
              </w:numPr>
              <w:tabs>
                <w:tab w:val="decimal" w:pos="2376"/>
              </w:tabs>
              <w:ind w:left="1800"/>
              <w:rPr>
                <w:rFonts w:ascii="Garamond" w:hAnsi="Garamond"/>
                <w:color w:val="000000"/>
                <w:sz w:val="15"/>
              </w:rPr>
            </w:pPr>
            <w:r w:rsidRPr="0039448C">
              <w:rPr>
                <w:rFonts w:ascii="Garamond" w:hAnsi="Garamond"/>
                <w:color w:val="000000"/>
                <w:sz w:val="15"/>
              </w:rPr>
              <w:t>Vendet e vrojtimit</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42" w14:textId="77777777" w:rsidR="00CF548F" w:rsidRPr="0039448C" w:rsidRDefault="00CF548F" w:rsidP="007D06F2">
            <w:pPr>
              <w:numPr>
                <w:ilvl w:val="0"/>
                <w:numId w:val="31"/>
              </w:numPr>
              <w:tabs>
                <w:tab w:val="decimal" w:pos="2520"/>
              </w:tabs>
              <w:ind w:left="1800"/>
              <w:rPr>
                <w:rFonts w:ascii="Garamond" w:hAnsi="Garamond"/>
                <w:color w:val="000000"/>
                <w:sz w:val="15"/>
              </w:rPr>
            </w:pPr>
            <w:r w:rsidRPr="0039448C">
              <w:rPr>
                <w:rFonts w:ascii="Garamond" w:hAnsi="Garamond"/>
                <w:color w:val="000000"/>
                <w:sz w:val="15"/>
              </w:rPr>
              <w:t>Koha</w:t>
            </w:r>
          </w:p>
        </w:tc>
        <w:tc>
          <w:tcPr>
            <w:tcW w:w="5760" w:type="dxa"/>
            <w:gridSpan w:val="15"/>
            <w:tcBorders>
              <w:top w:val="single" w:sz="5" w:space="0" w:color="000000"/>
              <w:left w:val="single" w:sz="5" w:space="0" w:color="000000"/>
              <w:bottom w:val="single" w:sz="5" w:space="0" w:color="000000"/>
              <w:right w:val="single" w:sz="5" w:space="0" w:color="000000"/>
            </w:tcBorders>
            <w:shd w:val="clear" w:color="BFBFBF" w:fill="BFBFBF"/>
            <w:vAlign w:val="center"/>
          </w:tcPr>
          <w:p w14:paraId="02C1F043" w14:textId="77777777" w:rsidR="00CF548F" w:rsidRPr="0039448C" w:rsidRDefault="00CF548F" w:rsidP="007D06F2">
            <w:pPr>
              <w:jc w:val="center"/>
              <w:rPr>
                <w:rFonts w:ascii="Garamond" w:hAnsi="Garamond"/>
                <w:b/>
                <w:color w:val="000000"/>
                <w:sz w:val="14"/>
              </w:rPr>
            </w:pPr>
            <w:r w:rsidRPr="0039448C">
              <w:rPr>
                <w:rFonts w:ascii="Garamond" w:hAnsi="Garamond"/>
                <w:b/>
                <w:color w:val="000000"/>
                <w:sz w:val="14"/>
              </w:rPr>
              <w:t>A. Përkufizimi i vrojtimit (parametrat e hyrjes për RiBESS+)</w:t>
            </w:r>
          </w:p>
        </w:tc>
        <w:tc>
          <w:tcPr>
            <w:tcW w:w="2193" w:type="dxa"/>
            <w:gridSpan w:val="5"/>
            <w:tcBorders>
              <w:top w:val="single" w:sz="5" w:space="0" w:color="000000"/>
              <w:left w:val="single" w:sz="5" w:space="0" w:color="000000"/>
              <w:bottom w:val="single" w:sz="5" w:space="0" w:color="000000"/>
              <w:right w:val="single" w:sz="5" w:space="0" w:color="000000"/>
            </w:tcBorders>
            <w:shd w:val="clear" w:color="BFBFBF" w:fill="BFBFBF"/>
            <w:vAlign w:val="center"/>
          </w:tcPr>
          <w:p w14:paraId="02C1F044" w14:textId="77777777" w:rsidR="00CF548F" w:rsidRPr="0039448C" w:rsidRDefault="00CF548F" w:rsidP="007D06F2">
            <w:pPr>
              <w:jc w:val="center"/>
              <w:rPr>
                <w:rFonts w:ascii="Garamond" w:hAnsi="Garamond"/>
                <w:b/>
                <w:color w:val="000000"/>
                <w:sz w:val="14"/>
              </w:rPr>
            </w:pPr>
            <w:r w:rsidRPr="0039448C">
              <w:rPr>
                <w:rFonts w:ascii="Garamond" w:hAnsi="Garamond"/>
                <w:b/>
                <w:color w:val="000000"/>
                <w:sz w:val="14"/>
              </w:rPr>
              <w:t>B. Përpjekje për marrjen e mostrave</w:t>
            </w:r>
          </w:p>
        </w:tc>
        <w:tc>
          <w:tcPr>
            <w:tcW w:w="2818" w:type="dxa"/>
            <w:gridSpan w:val="7"/>
            <w:tcBorders>
              <w:top w:val="single" w:sz="5" w:space="0" w:color="000000"/>
              <w:left w:val="single" w:sz="5" w:space="0" w:color="000000"/>
              <w:bottom w:val="single" w:sz="5" w:space="0" w:color="000000"/>
              <w:right w:val="single" w:sz="5" w:space="0" w:color="000000"/>
            </w:tcBorders>
            <w:shd w:val="clear" w:color="BFBFBF" w:fill="BFBFBF"/>
            <w:vAlign w:val="center"/>
          </w:tcPr>
          <w:p w14:paraId="02C1F045" w14:textId="77777777" w:rsidR="00CF548F" w:rsidRPr="0039448C" w:rsidRDefault="00CF548F" w:rsidP="007D06F2">
            <w:pPr>
              <w:jc w:val="center"/>
              <w:rPr>
                <w:rFonts w:ascii="Garamond" w:hAnsi="Garamond"/>
                <w:b/>
                <w:color w:val="000000"/>
                <w:sz w:val="14"/>
              </w:rPr>
            </w:pPr>
            <w:r w:rsidRPr="0039448C">
              <w:rPr>
                <w:rFonts w:ascii="Garamond" w:hAnsi="Garamond"/>
                <w:b/>
                <w:color w:val="000000"/>
                <w:sz w:val="14"/>
              </w:rPr>
              <w:t>C. Rezultatet e vrojtimit</w:t>
            </w:r>
          </w:p>
        </w:tc>
        <w:tc>
          <w:tcPr>
            <w:tcW w:w="384" w:type="dxa"/>
            <w:vMerge w:val="restart"/>
            <w:tcBorders>
              <w:top w:val="single" w:sz="5" w:space="0" w:color="000000"/>
              <w:left w:val="single" w:sz="5" w:space="0" w:color="000000"/>
              <w:bottom w:val="none" w:sz="0" w:space="0" w:color="000000"/>
              <w:right w:val="single" w:sz="4" w:space="0" w:color="auto"/>
            </w:tcBorders>
            <w:shd w:val="clear" w:color="BFBFBF" w:fill="BFBFBF"/>
            <w:textDirection w:val="btLr"/>
            <w:vAlign w:val="center"/>
          </w:tcPr>
          <w:p w14:paraId="02C1F046" w14:textId="77777777" w:rsidR="00CF548F" w:rsidRPr="0039448C" w:rsidRDefault="00CF548F" w:rsidP="007D06F2">
            <w:pPr>
              <w:numPr>
                <w:ilvl w:val="0"/>
                <w:numId w:val="32"/>
              </w:numPr>
              <w:tabs>
                <w:tab w:val="clear" w:pos="648"/>
                <w:tab w:val="decimal" w:pos="2448"/>
              </w:tabs>
              <w:ind w:left="1800"/>
              <w:rPr>
                <w:rFonts w:ascii="Garamond" w:hAnsi="Garamond"/>
                <w:color w:val="000000"/>
                <w:sz w:val="15"/>
              </w:rPr>
            </w:pPr>
            <w:r w:rsidRPr="0039448C">
              <w:rPr>
                <w:rFonts w:ascii="Garamond" w:hAnsi="Garamond"/>
                <w:color w:val="000000"/>
                <w:sz w:val="15"/>
              </w:rPr>
              <w:t>Komentet</w:t>
            </w:r>
          </w:p>
        </w:tc>
      </w:tr>
      <w:tr w:rsidR="00CF548F" w:rsidRPr="0039448C" w14:paraId="02C1F068" w14:textId="77777777" w:rsidTr="007851B6">
        <w:trPr>
          <w:trHeight w:hRule="exact" w:val="2482"/>
        </w:trPr>
        <w:tc>
          <w:tcPr>
            <w:tcW w:w="389" w:type="dxa"/>
            <w:vMerge/>
            <w:tcBorders>
              <w:top w:val="none" w:sz="0" w:space="0" w:color="000000"/>
              <w:left w:val="single" w:sz="4" w:space="0" w:color="auto"/>
              <w:bottom w:val="none" w:sz="0" w:space="0" w:color="000000"/>
              <w:right w:val="single" w:sz="5" w:space="0" w:color="000000"/>
            </w:tcBorders>
            <w:shd w:val="clear" w:color="BFBFBF" w:fill="BFBFBF"/>
            <w:textDirection w:val="btLr"/>
            <w:vAlign w:val="center"/>
          </w:tcPr>
          <w:p w14:paraId="02C1F048"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none" w:sz="0" w:space="0" w:color="000000"/>
              <w:right w:val="single" w:sz="5" w:space="0" w:color="000000"/>
            </w:tcBorders>
            <w:shd w:val="clear" w:color="BFBFBF" w:fill="BFBFBF"/>
            <w:textDirection w:val="btLr"/>
            <w:vAlign w:val="center"/>
          </w:tcPr>
          <w:p w14:paraId="02C1F049"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none" w:sz="0" w:space="0" w:color="000000"/>
              <w:right w:val="single" w:sz="5" w:space="0" w:color="000000"/>
            </w:tcBorders>
            <w:shd w:val="clear" w:color="BFBFBF" w:fill="BFBFBF"/>
            <w:textDirection w:val="btLr"/>
            <w:vAlign w:val="center"/>
          </w:tcPr>
          <w:p w14:paraId="02C1F04A"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none" w:sz="0" w:space="0" w:color="000000"/>
              <w:right w:val="single" w:sz="5" w:space="0" w:color="000000"/>
            </w:tcBorders>
            <w:shd w:val="clear" w:color="BFBFBF" w:fill="BFBFBF"/>
            <w:textDirection w:val="btLr"/>
            <w:vAlign w:val="center"/>
          </w:tcPr>
          <w:p w14:paraId="02C1F04B"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none" w:sz="0" w:space="0" w:color="000000"/>
              <w:right w:val="single" w:sz="5" w:space="0" w:color="000000"/>
            </w:tcBorders>
            <w:shd w:val="clear" w:color="BFBFBF" w:fill="BFBFBF"/>
            <w:textDirection w:val="btLr"/>
            <w:vAlign w:val="center"/>
          </w:tcPr>
          <w:p w14:paraId="02C1F04C"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none" w:sz="0" w:space="0" w:color="000000"/>
              <w:right w:val="single" w:sz="5" w:space="0" w:color="000000"/>
            </w:tcBorders>
            <w:shd w:val="clear" w:color="BFBFBF" w:fill="BFBFBF"/>
            <w:textDirection w:val="btLr"/>
            <w:vAlign w:val="center"/>
          </w:tcPr>
          <w:p w14:paraId="02C1F04D"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none" w:sz="0" w:space="0" w:color="000000"/>
              <w:right w:val="single" w:sz="5" w:space="0" w:color="000000"/>
            </w:tcBorders>
            <w:shd w:val="clear" w:color="BFBFBF" w:fill="BFBFBF"/>
            <w:textDirection w:val="btLr"/>
            <w:vAlign w:val="center"/>
          </w:tcPr>
          <w:p w14:paraId="02C1F04E" w14:textId="77777777" w:rsidR="00CF548F" w:rsidRPr="0039448C" w:rsidRDefault="00CF548F" w:rsidP="007D06F2">
            <w:pPr>
              <w:rPr>
                <w:rFonts w:ascii="Garamond" w:hAnsi="Garamond"/>
              </w:rPr>
            </w:pPr>
          </w:p>
        </w:tc>
        <w:tc>
          <w:tcPr>
            <w:tcW w:w="1152" w:type="dxa"/>
            <w:gridSpan w:val="3"/>
            <w:tcBorders>
              <w:top w:val="single" w:sz="5" w:space="0" w:color="000000"/>
              <w:left w:val="single" w:sz="5" w:space="0" w:color="000000"/>
              <w:bottom w:val="single" w:sz="5" w:space="0" w:color="000000"/>
              <w:right w:val="single" w:sz="5" w:space="0" w:color="000000"/>
            </w:tcBorders>
            <w:shd w:val="clear" w:color="BFBFBF" w:fill="BFBFBF"/>
            <w:vAlign w:val="center"/>
          </w:tcPr>
          <w:p w14:paraId="02C1F04F" w14:textId="77777777" w:rsidR="00CF548F" w:rsidRPr="0039448C" w:rsidRDefault="00CF548F" w:rsidP="007D06F2">
            <w:pPr>
              <w:numPr>
                <w:ilvl w:val="0"/>
                <w:numId w:val="33"/>
              </w:numPr>
              <w:tabs>
                <w:tab w:val="decimal" w:pos="288"/>
              </w:tabs>
              <w:ind w:left="360" w:right="72" w:firstLine="1440"/>
              <w:rPr>
                <w:rFonts w:ascii="Garamond" w:hAnsi="Garamond"/>
                <w:b/>
                <w:color w:val="000000"/>
                <w:sz w:val="14"/>
              </w:rPr>
            </w:pPr>
            <w:r w:rsidRPr="0039448C">
              <w:rPr>
                <w:rFonts w:ascii="Garamond" w:hAnsi="Garamond"/>
                <w:b/>
                <w:color w:val="000000"/>
                <w:sz w:val="14"/>
              </w:rPr>
              <w:t>P8. Popullata e synuar</w:t>
            </w:r>
          </w:p>
        </w:tc>
        <w:tc>
          <w:tcPr>
            <w:tcW w:w="768" w:type="dxa"/>
            <w:gridSpan w:val="2"/>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50" w14:textId="77777777" w:rsidR="00CF548F" w:rsidRPr="0039448C" w:rsidRDefault="00CF548F" w:rsidP="007D06F2">
            <w:pPr>
              <w:tabs>
                <w:tab w:val="decimal" w:pos="720"/>
              </w:tabs>
              <w:ind w:left="113"/>
              <w:rPr>
                <w:rFonts w:ascii="Garamond" w:hAnsi="Garamond"/>
                <w:color w:val="000000"/>
                <w:sz w:val="15"/>
              </w:rPr>
            </w:pPr>
            <w:r w:rsidRPr="0039448C">
              <w:rPr>
                <w:rFonts w:ascii="Garamond" w:hAnsi="Garamond"/>
                <w:color w:val="000000"/>
                <w:sz w:val="15"/>
              </w:rPr>
              <w:t>9.</w:t>
            </w:r>
            <w:r w:rsidRPr="0039448C">
              <w:rPr>
                <w:rFonts w:ascii="Garamond" w:hAnsi="Garamond"/>
              </w:rPr>
              <w:t xml:space="preserve"> </w:t>
            </w:r>
            <w:r w:rsidRPr="0039448C">
              <w:rPr>
                <w:rFonts w:ascii="Garamond" w:hAnsi="Garamond"/>
                <w:color w:val="000000"/>
                <w:sz w:val="15"/>
              </w:rPr>
              <w:t>Njësitë epidemiologjike</w:t>
            </w:r>
          </w:p>
        </w:tc>
        <w:tc>
          <w:tcPr>
            <w:tcW w:w="1152" w:type="dxa"/>
            <w:gridSpan w:val="3"/>
            <w:tcBorders>
              <w:top w:val="single" w:sz="5" w:space="0" w:color="000000"/>
              <w:left w:val="single" w:sz="5" w:space="0" w:color="000000"/>
              <w:bottom w:val="single" w:sz="5" w:space="0" w:color="000000"/>
              <w:right w:val="single" w:sz="5" w:space="0" w:color="000000"/>
            </w:tcBorders>
            <w:shd w:val="clear" w:color="BFBFBF" w:fill="BFBFBF"/>
            <w:vAlign w:val="center"/>
          </w:tcPr>
          <w:p w14:paraId="02C1F051" w14:textId="77777777" w:rsidR="00CF548F" w:rsidRPr="0039448C" w:rsidRDefault="00CF548F" w:rsidP="007D06F2">
            <w:pPr>
              <w:numPr>
                <w:ilvl w:val="0"/>
                <w:numId w:val="33"/>
              </w:numPr>
              <w:tabs>
                <w:tab w:val="decimal" w:pos="432"/>
              </w:tabs>
              <w:ind w:left="288" w:right="180" w:firstLine="1512"/>
              <w:rPr>
                <w:rFonts w:ascii="Garamond" w:hAnsi="Garamond"/>
                <w:b/>
                <w:color w:val="000000"/>
                <w:sz w:val="14"/>
              </w:rPr>
            </w:pPr>
          </w:p>
          <w:p w14:paraId="02C1F052" w14:textId="77777777" w:rsidR="00CF548F" w:rsidRPr="0039448C" w:rsidRDefault="00CF548F" w:rsidP="007D06F2">
            <w:pPr>
              <w:rPr>
                <w:rFonts w:ascii="Garamond" w:hAnsi="Garamond"/>
                <w:sz w:val="14"/>
              </w:rPr>
            </w:pPr>
          </w:p>
          <w:p w14:paraId="02C1F053" w14:textId="77777777" w:rsidR="00CF548F" w:rsidRPr="0039448C" w:rsidRDefault="00CF548F" w:rsidP="007D06F2">
            <w:pPr>
              <w:rPr>
                <w:rFonts w:ascii="Garamond" w:hAnsi="Garamond"/>
                <w:sz w:val="14"/>
              </w:rPr>
            </w:pPr>
          </w:p>
          <w:p w14:paraId="02C1F054" w14:textId="77777777" w:rsidR="00CF548F" w:rsidRPr="0039448C" w:rsidRDefault="00CF548F" w:rsidP="007D06F2">
            <w:pPr>
              <w:rPr>
                <w:rFonts w:ascii="Garamond" w:hAnsi="Garamond"/>
                <w:sz w:val="14"/>
              </w:rPr>
            </w:pPr>
            <w:r w:rsidRPr="0039448C">
              <w:rPr>
                <w:rFonts w:ascii="Garamond" w:hAnsi="Garamond"/>
                <w:sz w:val="14"/>
              </w:rPr>
              <w:t>10. Metoda e zbulimit</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55" w14:textId="77777777" w:rsidR="00CF548F" w:rsidRPr="0039448C" w:rsidRDefault="00CF548F" w:rsidP="007D06F2">
            <w:pPr>
              <w:tabs>
                <w:tab w:val="decimal" w:pos="1872"/>
              </w:tabs>
              <w:ind w:left="1800"/>
              <w:rPr>
                <w:rFonts w:ascii="Garamond" w:hAnsi="Garamond"/>
                <w:color w:val="000000"/>
                <w:sz w:val="15"/>
              </w:rPr>
            </w:pPr>
            <w:r w:rsidRPr="0039448C">
              <w:rPr>
                <w:rFonts w:ascii="Garamond" w:hAnsi="Garamond"/>
                <w:color w:val="000000"/>
                <w:sz w:val="15"/>
              </w:rPr>
              <w:t>11. Efektiviteti i mostrimit</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56" w14:textId="77777777" w:rsidR="00CF548F" w:rsidRPr="0039448C" w:rsidRDefault="00CF548F" w:rsidP="007D06F2">
            <w:pPr>
              <w:tabs>
                <w:tab w:val="decimal" w:pos="2088"/>
              </w:tabs>
              <w:ind w:left="1800"/>
              <w:rPr>
                <w:rFonts w:ascii="Garamond" w:hAnsi="Garamond"/>
                <w:color w:val="000000"/>
                <w:sz w:val="15"/>
              </w:rPr>
            </w:pPr>
            <w:r w:rsidRPr="0039448C">
              <w:rPr>
                <w:rFonts w:ascii="Garamond" w:hAnsi="Garamond"/>
                <w:color w:val="000000"/>
                <w:sz w:val="15"/>
              </w:rPr>
              <w:t>12. Ndjeshmëria e metodës</w:t>
            </w:r>
          </w:p>
        </w:tc>
        <w:tc>
          <w:tcPr>
            <w:tcW w:w="1920" w:type="dxa"/>
            <w:gridSpan w:val="5"/>
            <w:tcBorders>
              <w:top w:val="single" w:sz="5" w:space="0" w:color="000000"/>
              <w:left w:val="single" w:sz="5" w:space="0" w:color="000000"/>
              <w:bottom w:val="single" w:sz="5" w:space="0" w:color="000000"/>
              <w:right w:val="single" w:sz="5" w:space="0" w:color="000000"/>
            </w:tcBorders>
            <w:shd w:val="clear" w:color="BFBFBF" w:fill="BFBFBF"/>
            <w:vAlign w:val="center"/>
          </w:tcPr>
          <w:p w14:paraId="02C1F057" w14:textId="77777777" w:rsidR="00CF548F" w:rsidRPr="0039448C" w:rsidRDefault="00CF548F" w:rsidP="007D06F2">
            <w:pPr>
              <w:tabs>
                <w:tab w:val="decimal" w:pos="432"/>
              </w:tabs>
              <w:ind w:left="1800" w:right="144"/>
              <w:rPr>
                <w:rFonts w:ascii="Garamond" w:hAnsi="Garamond"/>
                <w:b/>
                <w:color w:val="000000"/>
                <w:sz w:val="14"/>
              </w:rPr>
            </w:pPr>
          </w:p>
          <w:p w14:paraId="02C1F058" w14:textId="77777777" w:rsidR="00CF548F" w:rsidRPr="0039448C" w:rsidRDefault="00CF548F" w:rsidP="007D06F2">
            <w:pPr>
              <w:rPr>
                <w:rFonts w:ascii="Garamond" w:hAnsi="Garamond"/>
                <w:sz w:val="14"/>
              </w:rPr>
            </w:pPr>
            <w:r w:rsidRPr="0039448C">
              <w:rPr>
                <w:rFonts w:ascii="Garamond" w:hAnsi="Garamond"/>
                <w:sz w:val="14"/>
              </w:rPr>
              <w:t>13. Faktorët e riskut (aktivitetet, vendndodhjet dhe zonat)</w:t>
            </w:r>
          </w:p>
        </w:tc>
        <w:tc>
          <w:tcPr>
            <w:tcW w:w="446"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59" w14:textId="77777777" w:rsidR="00CF548F" w:rsidRPr="0039448C" w:rsidRDefault="00CF548F" w:rsidP="007D06F2">
            <w:pPr>
              <w:tabs>
                <w:tab w:val="decimal" w:pos="1512"/>
              </w:tabs>
              <w:ind w:left="1800"/>
              <w:rPr>
                <w:rFonts w:ascii="Garamond" w:hAnsi="Garamond"/>
                <w:color w:val="000000"/>
                <w:sz w:val="15"/>
              </w:rPr>
            </w:pPr>
            <w:r w:rsidRPr="0039448C">
              <w:rPr>
                <w:rFonts w:ascii="Garamond" w:hAnsi="Garamond"/>
                <w:color w:val="000000"/>
                <w:sz w:val="15"/>
              </w:rPr>
              <w:t>14. Nr. i njësive epidemiologjike të inspektuara</w:t>
            </w:r>
          </w:p>
        </w:tc>
        <w:tc>
          <w:tcPr>
            <w:tcW w:w="447"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5A" w14:textId="77777777" w:rsidR="00CF548F" w:rsidRPr="0039448C" w:rsidRDefault="00CF548F" w:rsidP="007D06F2">
            <w:pPr>
              <w:tabs>
                <w:tab w:val="decimal" w:pos="2088"/>
              </w:tabs>
              <w:ind w:left="1800"/>
              <w:rPr>
                <w:rFonts w:ascii="Garamond" w:hAnsi="Garamond"/>
                <w:color w:val="000000"/>
                <w:sz w:val="15"/>
              </w:rPr>
            </w:pPr>
            <w:r w:rsidRPr="0039448C">
              <w:rPr>
                <w:rFonts w:ascii="Garamond" w:hAnsi="Garamond"/>
                <w:color w:val="000000"/>
                <w:sz w:val="15"/>
              </w:rPr>
              <w:t>15. Nr. i kontrolleve</w:t>
            </w:r>
          </w:p>
        </w:tc>
        <w:tc>
          <w:tcPr>
            <w:tcW w:w="446"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5B" w14:textId="77777777" w:rsidR="00CF548F" w:rsidRPr="0039448C" w:rsidRDefault="00CF548F" w:rsidP="007D06F2">
            <w:pPr>
              <w:tabs>
                <w:tab w:val="decimal" w:pos="-432"/>
                <w:tab w:val="decimal" w:pos="1008"/>
              </w:tabs>
              <w:ind w:left="113"/>
              <w:rPr>
                <w:rFonts w:ascii="Garamond" w:hAnsi="Garamond"/>
                <w:color w:val="000000"/>
                <w:sz w:val="15"/>
              </w:rPr>
            </w:pPr>
            <w:r w:rsidRPr="0039448C">
              <w:rPr>
                <w:rFonts w:ascii="Garamond" w:hAnsi="Garamond"/>
                <w:color w:val="000000"/>
                <w:sz w:val="15"/>
              </w:rPr>
              <w:t>16. Nr. i mostrave</w:t>
            </w:r>
          </w:p>
          <w:p w14:paraId="02C1F05C" w14:textId="77777777" w:rsidR="00CF548F" w:rsidRPr="0039448C" w:rsidRDefault="00CF548F" w:rsidP="007D06F2">
            <w:pPr>
              <w:tabs>
                <w:tab w:val="decimal" w:pos="1008"/>
              </w:tabs>
              <w:ind w:left="113"/>
              <w:rPr>
                <w:rFonts w:ascii="Garamond" w:hAnsi="Garamond"/>
                <w:color w:val="000000"/>
                <w:sz w:val="15"/>
              </w:rPr>
            </w:pPr>
          </w:p>
        </w:tc>
        <w:tc>
          <w:tcPr>
            <w:tcW w:w="432"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5D" w14:textId="77777777" w:rsidR="00CF548F" w:rsidRPr="0039448C" w:rsidRDefault="00CF548F" w:rsidP="007D06F2">
            <w:pPr>
              <w:tabs>
                <w:tab w:val="decimal" w:pos="2376"/>
              </w:tabs>
              <w:ind w:left="1800"/>
              <w:rPr>
                <w:rFonts w:ascii="Garamond" w:hAnsi="Garamond"/>
                <w:color w:val="000000"/>
                <w:sz w:val="15"/>
              </w:rPr>
            </w:pPr>
            <w:r w:rsidRPr="0039448C">
              <w:rPr>
                <w:rFonts w:ascii="Garamond" w:hAnsi="Garamond"/>
                <w:color w:val="000000"/>
                <w:sz w:val="15"/>
              </w:rPr>
              <w:t>17. Nr. i testeve</w:t>
            </w:r>
          </w:p>
        </w:tc>
        <w:tc>
          <w:tcPr>
            <w:tcW w:w="422"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5E" w14:textId="77777777" w:rsidR="00CF548F" w:rsidRPr="0039448C" w:rsidRDefault="00CF548F" w:rsidP="007D06F2">
            <w:pPr>
              <w:tabs>
                <w:tab w:val="decimal" w:pos="864"/>
              </w:tabs>
              <w:ind w:left="360"/>
              <w:rPr>
                <w:rFonts w:ascii="Garamond" w:hAnsi="Garamond"/>
                <w:color w:val="000000"/>
                <w:sz w:val="15"/>
              </w:rPr>
            </w:pPr>
            <w:r w:rsidRPr="0039448C">
              <w:rPr>
                <w:rFonts w:ascii="Garamond" w:hAnsi="Garamond"/>
                <w:color w:val="000000"/>
                <w:sz w:val="15"/>
              </w:rPr>
              <w:t>18. Nr. i masave të tjera</w:t>
            </w:r>
          </w:p>
        </w:tc>
        <w:tc>
          <w:tcPr>
            <w:tcW w:w="1152" w:type="dxa"/>
            <w:gridSpan w:val="3"/>
            <w:tcBorders>
              <w:top w:val="single" w:sz="5" w:space="0" w:color="000000"/>
              <w:left w:val="single" w:sz="5" w:space="0" w:color="000000"/>
              <w:bottom w:val="single" w:sz="5" w:space="0" w:color="000000"/>
              <w:right w:val="single" w:sz="5" w:space="0" w:color="000000"/>
            </w:tcBorders>
            <w:shd w:val="clear" w:color="BFBFBF" w:fill="BFBFBF"/>
            <w:vAlign w:val="center"/>
          </w:tcPr>
          <w:p w14:paraId="02C1F05F" w14:textId="77777777" w:rsidR="00CF548F" w:rsidRPr="0039448C" w:rsidRDefault="00CF548F" w:rsidP="007D06F2">
            <w:pPr>
              <w:tabs>
                <w:tab w:val="decimal" w:pos="-432"/>
                <w:tab w:val="decimal" w:pos="144"/>
              </w:tabs>
              <w:rPr>
                <w:rFonts w:ascii="Garamond" w:hAnsi="Garamond"/>
                <w:b/>
                <w:color w:val="000000"/>
                <w:sz w:val="14"/>
              </w:rPr>
            </w:pPr>
          </w:p>
          <w:p w14:paraId="02C1F060" w14:textId="77777777" w:rsidR="00CF548F" w:rsidRPr="0039448C" w:rsidRDefault="00CF548F" w:rsidP="007D06F2">
            <w:pPr>
              <w:rPr>
                <w:rFonts w:ascii="Garamond" w:hAnsi="Garamond"/>
                <w:sz w:val="14"/>
              </w:rPr>
            </w:pPr>
          </w:p>
          <w:p w14:paraId="02C1F061" w14:textId="77777777" w:rsidR="00CF548F" w:rsidRPr="0039448C" w:rsidRDefault="00CF548F" w:rsidP="007D06F2">
            <w:pPr>
              <w:rPr>
                <w:rFonts w:ascii="Garamond" w:hAnsi="Garamond"/>
                <w:sz w:val="14"/>
              </w:rPr>
            </w:pPr>
            <w:r w:rsidRPr="0039448C">
              <w:rPr>
                <w:rFonts w:ascii="Garamond" w:hAnsi="Garamond"/>
                <w:sz w:val="14"/>
              </w:rPr>
              <w:t>19. Rezultatet</w:t>
            </w:r>
          </w:p>
          <w:p w14:paraId="02C1F062" w14:textId="77777777" w:rsidR="00CF548F" w:rsidRPr="0039448C" w:rsidRDefault="00CF548F" w:rsidP="007D06F2">
            <w:pPr>
              <w:rPr>
                <w:rFonts w:ascii="Garamond" w:hAnsi="Garamond"/>
                <w:sz w:val="14"/>
              </w:rPr>
            </w:pPr>
          </w:p>
        </w:tc>
        <w:tc>
          <w:tcPr>
            <w:tcW w:w="898" w:type="dxa"/>
            <w:gridSpan w:val="2"/>
            <w:tcBorders>
              <w:top w:val="single" w:sz="5" w:space="0" w:color="000000"/>
              <w:left w:val="single" w:sz="5" w:space="0" w:color="000000"/>
              <w:bottom w:val="single" w:sz="5" w:space="0" w:color="000000"/>
              <w:right w:val="single" w:sz="5" w:space="0" w:color="000000"/>
            </w:tcBorders>
            <w:shd w:val="clear" w:color="BFBFBF" w:fill="BFBFBF"/>
          </w:tcPr>
          <w:p w14:paraId="02C1F063" w14:textId="77777777" w:rsidR="00CF548F" w:rsidRPr="0039448C" w:rsidRDefault="00CF548F" w:rsidP="007D06F2">
            <w:pPr>
              <w:jc w:val="center"/>
              <w:rPr>
                <w:rFonts w:ascii="Garamond" w:hAnsi="Garamond"/>
                <w:b/>
                <w:color w:val="000000"/>
                <w:sz w:val="14"/>
              </w:rPr>
            </w:pPr>
            <w:r w:rsidRPr="0039448C">
              <w:rPr>
                <w:rFonts w:ascii="Garamond" w:hAnsi="Garamond"/>
                <w:b/>
                <w:color w:val="000000"/>
                <w:sz w:val="14"/>
              </w:rPr>
              <w:t>20. Numri i njoftimit të shpërthimeve të njoftuara, sipas rastit, në përputhje</w:t>
            </w:r>
          </w:p>
          <w:p w14:paraId="02C1F064" w14:textId="1C3625A6" w:rsidR="00CF548F" w:rsidRPr="0039448C" w:rsidRDefault="00CF548F" w:rsidP="007D06F2">
            <w:pPr>
              <w:jc w:val="center"/>
              <w:rPr>
                <w:rFonts w:ascii="Garamond" w:hAnsi="Garamond"/>
                <w:b/>
                <w:color w:val="000000"/>
                <w:sz w:val="14"/>
              </w:rPr>
            </w:pPr>
            <w:r w:rsidRPr="0039448C">
              <w:rPr>
                <w:rFonts w:ascii="Garamond" w:hAnsi="Garamond"/>
                <w:b/>
                <w:color w:val="000000"/>
                <w:sz w:val="14"/>
              </w:rPr>
              <w:t xml:space="preserve">me </w:t>
            </w:r>
            <w:r w:rsidR="0022734A" w:rsidRPr="0039448C">
              <w:rPr>
                <w:rFonts w:ascii="Garamond" w:hAnsi="Garamond"/>
                <w:b/>
                <w:color w:val="000000"/>
                <w:sz w:val="14"/>
              </w:rPr>
              <w:t>legjislacionin</w:t>
            </w:r>
            <w:r w:rsidRPr="0039448C">
              <w:rPr>
                <w:rFonts w:ascii="Garamond" w:hAnsi="Garamond"/>
                <w:b/>
                <w:color w:val="000000"/>
                <w:sz w:val="14"/>
              </w:rPr>
              <w:t xml:space="preserve"> në fuqi</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65" w14:textId="77777777" w:rsidR="00CF548F" w:rsidRPr="0039448C" w:rsidRDefault="00CF548F" w:rsidP="007D06F2">
            <w:pPr>
              <w:ind w:left="1800"/>
              <w:rPr>
                <w:rFonts w:ascii="Garamond" w:hAnsi="Garamond"/>
                <w:color w:val="000000"/>
                <w:sz w:val="15"/>
              </w:rPr>
            </w:pPr>
            <w:r w:rsidRPr="0039448C">
              <w:rPr>
                <w:rFonts w:ascii="Garamond" w:hAnsi="Garamond"/>
                <w:color w:val="000000"/>
                <w:sz w:val="15"/>
              </w:rPr>
              <w:t>21. niveli i arritur i besueshmëris</w:t>
            </w:r>
          </w:p>
        </w:tc>
        <w:tc>
          <w:tcPr>
            <w:tcW w:w="384" w:type="dxa"/>
            <w:vMerge w:val="restart"/>
            <w:tcBorders>
              <w:top w:val="single" w:sz="5" w:space="0" w:color="000000"/>
              <w:left w:val="single" w:sz="5" w:space="0" w:color="000000"/>
              <w:bottom w:val="none" w:sz="0" w:space="0" w:color="000000"/>
              <w:right w:val="single" w:sz="5" w:space="0" w:color="000000"/>
            </w:tcBorders>
            <w:shd w:val="clear" w:color="BFBFBF" w:fill="BFBFBF"/>
            <w:textDirection w:val="btLr"/>
            <w:vAlign w:val="center"/>
          </w:tcPr>
          <w:p w14:paraId="02C1F066" w14:textId="77777777" w:rsidR="00CF548F" w:rsidRPr="0039448C" w:rsidRDefault="00CF548F" w:rsidP="007D06F2">
            <w:pPr>
              <w:tabs>
                <w:tab w:val="decimal" w:pos="2088"/>
              </w:tabs>
              <w:ind w:left="1800"/>
              <w:rPr>
                <w:rFonts w:ascii="Garamond" w:hAnsi="Garamond"/>
                <w:color w:val="000000"/>
                <w:sz w:val="15"/>
              </w:rPr>
            </w:pPr>
            <w:r w:rsidRPr="0039448C">
              <w:rPr>
                <w:rFonts w:ascii="Garamond" w:hAnsi="Garamond"/>
                <w:color w:val="000000"/>
                <w:sz w:val="15"/>
              </w:rPr>
              <w:t>22. Prevalenca e përcaktimit</w:t>
            </w:r>
          </w:p>
        </w:tc>
        <w:tc>
          <w:tcPr>
            <w:tcW w:w="384" w:type="dxa"/>
            <w:vMerge/>
            <w:tcBorders>
              <w:top w:val="none" w:sz="0" w:space="0" w:color="000000"/>
              <w:left w:val="single" w:sz="5" w:space="0" w:color="000000"/>
              <w:bottom w:val="none" w:sz="0" w:space="0" w:color="000000"/>
              <w:right w:val="single" w:sz="4" w:space="0" w:color="auto"/>
            </w:tcBorders>
            <w:shd w:val="clear" w:color="BFBFBF" w:fill="BFBFBF"/>
            <w:textDirection w:val="btLr"/>
            <w:vAlign w:val="center"/>
          </w:tcPr>
          <w:p w14:paraId="02C1F067" w14:textId="77777777" w:rsidR="00CF548F" w:rsidRPr="0039448C" w:rsidRDefault="00CF548F" w:rsidP="007D06F2">
            <w:pPr>
              <w:rPr>
                <w:rFonts w:ascii="Garamond" w:hAnsi="Garamond"/>
              </w:rPr>
            </w:pPr>
          </w:p>
        </w:tc>
      </w:tr>
      <w:tr w:rsidR="00CF548F" w:rsidRPr="0039448C" w14:paraId="02C1F08C" w14:textId="77777777" w:rsidTr="007851B6">
        <w:trPr>
          <w:trHeight w:hRule="exact" w:val="2400"/>
        </w:trPr>
        <w:tc>
          <w:tcPr>
            <w:tcW w:w="389" w:type="dxa"/>
            <w:vMerge/>
            <w:tcBorders>
              <w:top w:val="none" w:sz="0" w:space="0" w:color="000000"/>
              <w:left w:val="single" w:sz="4" w:space="0" w:color="auto"/>
              <w:bottom w:val="single" w:sz="5" w:space="0" w:color="000000"/>
              <w:right w:val="single" w:sz="5" w:space="0" w:color="000000"/>
            </w:tcBorders>
            <w:shd w:val="clear" w:color="BFBFBF" w:fill="BFBFBF"/>
            <w:textDirection w:val="btLr"/>
            <w:vAlign w:val="center"/>
          </w:tcPr>
          <w:p w14:paraId="02C1F069"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6A"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6B"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6C"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6D"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6E"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6F" w14:textId="77777777" w:rsidR="00CF548F" w:rsidRPr="0039448C" w:rsidRDefault="00CF548F" w:rsidP="007D06F2">
            <w:pPr>
              <w:rPr>
                <w:rFonts w:ascii="Garamond" w:hAnsi="Garamond"/>
              </w:rPr>
            </w:pP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0"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Llojet bujtëse</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1" w14:textId="77777777" w:rsidR="00CF548F" w:rsidRPr="0039448C" w:rsidRDefault="00CF548F" w:rsidP="007D06F2">
            <w:pPr>
              <w:rPr>
                <w:rFonts w:ascii="Garamond" w:hAnsi="Garamond"/>
                <w:color w:val="000000"/>
                <w:sz w:val="15"/>
              </w:rPr>
            </w:pPr>
            <w:r w:rsidRPr="0039448C">
              <w:rPr>
                <w:rFonts w:ascii="Garamond" w:hAnsi="Garamond"/>
                <w:color w:val="000000"/>
                <w:sz w:val="15"/>
              </w:rPr>
              <w:t>Sipërfaqja (ha ose njësi tjetër më e rëndësishme))</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2"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Njësitë e inspektimit</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3"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Përshkrimi</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4"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njësia</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5"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Kontrollet vizuale</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6"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Testimi</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7"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Metoda të tjera</w:t>
            </w: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78"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79" w14:textId="77777777" w:rsidR="00CF548F" w:rsidRPr="0039448C" w:rsidRDefault="00CF548F" w:rsidP="007D06F2">
            <w:pPr>
              <w:rPr>
                <w:rFonts w:ascii="Garamond" w:hAnsi="Garamond"/>
              </w:rPr>
            </w:pP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A"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Faktori i riskut</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B"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Nivelet e riskut</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C"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Numri i vendndodhjeve</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D"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Risqet relative</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7E" w14:textId="77777777" w:rsidR="00CF548F" w:rsidRPr="0039448C" w:rsidRDefault="00CF548F" w:rsidP="007D06F2">
            <w:pPr>
              <w:rPr>
                <w:rFonts w:ascii="Garamond" w:hAnsi="Garamond"/>
                <w:color w:val="000000"/>
                <w:sz w:val="15"/>
              </w:rPr>
            </w:pPr>
            <w:r w:rsidRPr="0039448C">
              <w:rPr>
                <w:rFonts w:ascii="Garamond" w:hAnsi="Garamond"/>
                <w:color w:val="000000"/>
                <w:sz w:val="15"/>
              </w:rPr>
              <w:t>Përqindja e popullatës bujtëse</w:t>
            </w:r>
          </w:p>
        </w:tc>
        <w:tc>
          <w:tcPr>
            <w:tcW w:w="446"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7F" w14:textId="77777777" w:rsidR="00CF548F" w:rsidRPr="0039448C" w:rsidRDefault="00CF548F" w:rsidP="007D06F2">
            <w:pPr>
              <w:rPr>
                <w:rFonts w:ascii="Garamond" w:hAnsi="Garamond"/>
              </w:rPr>
            </w:pPr>
          </w:p>
        </w:tc>
        <w:tc>
          <w:tcPr>
            <w:tcW w:w="447"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80" w14:textId="77777777" w:rsidR="00CF548F" w:rsidRPr="0039448C" w:rsidRDefault="00CF548F" w:rsidP="007D06F2">
            <w:pPr>
              <w:rPr>
                <w:rFonts w:ascii="Garamond" w:hAnsi="Garamond"/>
              </w:rPr>
            </w:pPr>
          </w:p>
        </w:tc>
        <w:tc>
          <w:tcPr>
            <w:tcW w:w="446" w:type="dxa"/>
            <w:tcBorders>
              <w:top w:val="single" w:sz="5" w:space="0" w:color="000000"/>
              <w:left w:val="single" w:sz="5" w:space="0" w:color="000000"/>
              <w:bottom w:val="single" w:sz="5" w:space="0" w:color="000000"/>
              <w:right w:val="single" w:sz="5" w:space="0" w:color="000000"/>
            </w:tcBorders>
            <w:shd w:val="clear" w:color="BFBFBF" w:fill="BFBFBF"/>
          </w:tcPr>
          <w:p w14:paraId="02C1F081" w14:textId="77777777" w:rsidR="00CF548F" w:rsidRPr="0039448C" w:rsidRDefault="00CF548F" w:rsidP="007D06F2">
            <w:pPr>
              <w:rPr>
                <w:rFonts w:ascii="Garamond" w:hAnsi="Garamond"/>
                <w:color w:val="000000"/>
                <w:sz w:val="20"/>
              </w:rPr>
            </w:pPr>
          </w:p>
        </w:tc>
        <w:tc>
          <w:tcPr>
            <w:tcW w:w="432"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82" w14:textId="77777777" w:rsidR="00CF548F" w:rsidRPr="0039448C" w:rsidRDefault="00CF548F" w:rsidP="007D06F2">
            <w:pPr>
              <w:rPr>
                <w:rFonts w:ascii="Garamond" w:hAnsi="Garamond"/>
              </w:rPr>
            </w:pPr>
          </w:p>
        </w:tc>
        <w:tc>
          <w:tcPr>
            <w:tcW w:w="422" w:type="dxa"/>
            <w:tcBorders>
              <w:top w:val="single" w:sz="5" w:space="0" w:color="000000"/>
              <w:left w:val="single" w:sz="5" w:space="0" w:color="000000"/>
              <w:bottom w:val="single" w:sz="5" w:space="0" w:color="000000"/>
              <w:right w:val="single" w:sz="5" w:space="0" w:color="000000"/>
            </w:tcBorders>
            <w:shd w:val="clear" w:color="BFBFBF" w:fill="BFBFBF"/>
          </w:tcPr>
          <w:p w14:paraId="02C1F083"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84"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Pozitive</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85"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Negative</w:t>
            </w:r>
          </w:p>
        </w:tc>
        <w:tc>
          <w:tcPr>
            <w:tcW w:w="384"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86"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I papërcaktuar</w:t>
            </w:r>
          </w:p>
        </w:tc>
        <w:tc>
          <w:tcPr>
            <w:tcW w:w="447"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87"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Numri</w:t>
            </w:r>
          </w:p>
        </w:tc>
        <w:tc>
          <w:tcPr>
            <w:tcW w:w="451" w:type="dxa"/>
            <w:tcBorders>
              <w:top w:val="single" w:sz="5" w:space="0" w:color="000000"/>
              <w:left w:val="single" w:sz="5" w:space="0" w:color="000000"/>
              <w:bottom w:val="single" w:sz="5" w:space="0" w:color="000000"/>
              <w:right w:val="single" w:sz="5" w:space="0" w:color="000000"/>
            </w:tcBorders>
            <w:shd w:val="clear" w:color="BFBFBF" w:fill="BFBFBF"/>
            <w:textDirection w:val="btLr"/>
            <w:vAlign w:val="center"/>
          </w:tcPr>
          <w:p w14:paraId="02C1F088" w14:textId="77777777" w:rsidR="00CF548F" w:rsidRPr="0039448C" w:rsidRDefault="00CF548F" w:rsidP="007D06F2">
            <w:pPr>
              <w:jc w:val="center"/>
              <w:rPr>
                <w:rFonts w:ascii="Garamond" w:hAnsi="Garamond"/>
                <w:color w:val="000000"/>
                <w:sz w:val="15"/>
              </w:rPr>
            </w:pPr>
            <w:r w:rsidRPr="0039448C">
              <w:rPr>
                <w:rFonts w:ascii="Garamond" w:hAnsi="Garamond"/>
                <w:color w:val="000000"/>
                <w:sz w:val="15"/>
              </w:rPr>
              <w:t>Data</w:t>
            </w: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89"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5" w:space="0" w:color="000000"/>
            </w:tcBorders>
            <w:shd w:val="clear" w:color="BFBFBF" w:fill="BFBFBF"/>
            <w:textDirection w:val="btLr"/>
            <w:vAlign w:val="center"/>
          </w:tcPr>
          <w:p w14:paraId="02C1F08A" w14:textId="77777777" w:rsidR="00CF548F" w:rsidRPr="0039448C" w:rsidRDefault="00CF548F" w:rsidP="007D06F2">
            <w:pPr>
              <w:rPr>
                <w:rFonts w:ascii="Garamond" w:hAnsi="Garamond"/>
              </w:rPr>
            </w:pPr>
          </w:p>
        </w:tc>
        <w:tc>
          <w:tcPr>
            <w:tcW w:w="384" w:type="dxa"/>
            <w:vMerge/>
            <w:tcBorders>
              <w:top w:val="none" w:sz="0" w:space="0" w:color="000000"/>
              <w:left w:val="single" w:sz="5" w:space="0" w:color="000000"/>
              <w:bottom w:val="single" w:sz="5" w:space="0" w:color="000000"/>
              <w:right w:val="single" w:sz="4" w:space="0" w:color="auto"/>
            </w:tcBorders>
            <w:shd w:val="clear" w:color="BFBFBF" w:fill="BFBFBF"/>
            <w:textDirection w:val="btLr"/>
            <w:vAlign w:val="center"/>
          </w:tcPr>
          <w:p w14:paraId="02C1F08B" w14:textId="77777777" w:rsidR="00CF548F" w:rsidRPr="0039448C" w:rsidRDefault="00CF548F" w:rsidP="007D06F2">
            <w:pPr>
              <w:rPr>
                <w:rFonts w:ascii="Garamond" w:hAnsi="Garamond"/>
              </w:rPr>
            </w:pPr>
          </w:p>
        </w:tc>
      </w:tr>
      <w:tr w:rsidR="00CF548F" w:rsidRPr="0039448C" w14:paraId="02C1F0B0" w14:textId="77777777" w:rsidTr="007851B6">
        <w:trPr>
          <w:trHeight w:hRule="exact" w:val="619"/>
        </w:trPr>
        <w:tc>
          <w:tcPr>
            <w:tcW w:w="389" w:type="dxa"/>
            <w:tcBorders>
              <w:top w:val="single" w:sz="5" w:space="0" w:color="000000"/>
              <w:left w:val="single" w:sz="4" w:space="0" w:color="auto"/>
              <w:bottom w:val="single" w:sz="5" w:space="0" w:color="000000"/>
              <w:right w:val="single" w:sz="5" w:space="0" w:color="000000"/>
            </w:tcBorders>
          </w:tcPr>
          <w:p w14:paraId="02C1F08D"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8E"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8F"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0"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1"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2"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3"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4"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5"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6"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7"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8"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9"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A"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B"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C"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D"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E"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9F"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0"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1"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2" w14:textId="77777777" w:rsidR="00CF548F" w:rsidRPr="0039448C" w:rsidRDefault="00CF548F" w:rsidP="007D06F2">
            <w:pPr>
              <w:rPr>
                <w:rFonts w:ascii="Garamond" w:hAnsi="Garamond"/>
                <w:color w:val="000000"/>
                <w:sz w:val="20"/>
              </w:rPr>
            </w:pPr>
          </w:p>
        </w:tc>
        <w:tc>
          <w:tcPr>
            <w:tcW w:w="446" w:type="dxa"/>
            <w:tcBorders>
              <w:top w:val="single" w:sz="5" w:space="0" w:color="000000"/>
              <w:left w:val="single" w:sz="5" w:space="0" w:color="000000"/>
              <w:bottom w:val="single" w:sz="5" w:space="0" w:color="000000"/>
              <w:right w:val="single" w:sz="5" w:space="0" w:color="000000"/>
            </w:tcBorders>
          </w:tcPr>
          <w:p w14:paraId="02C1F0A3" w14:textId="77777777" w:rsidR="00CF548F" w:rsidRPr="0039448C" w:rsidRDefault="00CF548F" w:rsidP="007D06F2">
            <w:pPr>
              <w:rPr>
                <w:rFonts w:ascii="Garamond" w:hAnsi="Garamond"/>
                <w:color w:val="000000"/>
                <w:sz w:val="20"/>
              </w:rPr>
            </w:pPr>
          </w:p>
        </w:tc>
        <w:tc>
          <w:tcPr>
            <w:tcW w:w="447" w:type="dxa"/>
            <w:tcBorders>
              <w:top w:val="single" w:sz="5" w:space="0" w:color="000000"/>
              <w:left w:val="single" w:sz="5" w:space="0" w:color="000000"/>
              <w:bottom w:val="single" w:sz="5" w:space="0" w:color="000000"/>
              <w:right w:val="single" w:sz="5" w:space="0" w:color="000000"/>
            </w:tcBorders>
          </w:tcPr>
          <w:p w14:paraId="02C1F0A4" w14:textId="77777777" w:rsidR="00CF548F" w:rsidRPr="0039448C" w:rsidRDefault="00CF548F" w:rsidP="007D06F2">
            <w:pPr>
              <w:rPr>
                <w:rFonts w:ascii="Garamond" w:hAnsi="Garamond"/>
                <w:color w:val="000000"/>
                <w:sz w:val="20"/>
              </w:rPr>
            </w:pPr>
          </w:p>
        </w:tc>
        <w:tc>
          <w:tcPr>
            <w:tcW w:w="446" w:type="dxa"/>
            <w:tcBorders>
              <w:top w:val="single" w:sz="5" w:space="0" w:color="000000"/>
              <w:left w:val="single" w:sz="5" w:space="0" w:color="000000"/>
              <w:bottom w:val="single" w:sz="5" w:space="0" w:color="000000"/>
              <w:right w:val="single" w:sz="5" w:space="0" w:color="000000"/>
            </w:tcBorders>
          </w:tcPr>
          <w:p w14:paraId="02C1F0A5" w14:textId="77777777" w:rsidR="00CF548F" w:rsidRPr="0039448C" w:rsidRDefault="00CF548F" w:rsidP="007D06F2">
            <w:pPr>
              <w:rPr>
                <w:rFonts w:ascii="Garamond" w:hAnsi="Garamond"/>
                <w:color w:val="000000"/>
                <w:sz w:val="20"/>
              </w:rPr>
            </w:pPr>
          </w:p>
        </w:tc>
        <w:tc>
          <w:tcPr>
            <w:tcW w:w="432" w:type="dxa"/>
            <w:tcBorders>
              <w:top w:val="single" w:sz="5" w:space="0" w:color="000000"/>
              <w:left w:val="single" w:sz="5" w:space="0" w:color="000000"/>
              <w:bottom w:val="single" w:sz="5" w:space="0" w:color="000000"/>
              <w:right w:val="single" w:sz="5" w:space="0" w:color="000000"/>
            </w:tcBorders>
          </w:tcPr>
          <w:p w14:paraId="02C1F0A6" w14:textId="77777777" w:rsidR="00CF548F" w:rsidRPr="0039448C" w:rsidRDefault="00CF548F" w:rsidP="007D06F2">
            <w:pPr>
              <w:rPr>
                <w:rFonts w:ascii="Garamond" w:hAnsi="Garamond"/>
                <w:color w:val="000000"/>
                <w:sz w:val="20"/>
              </w:rPr>
            </w:pPr>
          </w:p>
        </w:tc>
        <w:tc>
          <w:tcPr>
            <w:tcW w:w="422" w:type="dxa"/>
            <w:tcBorders>
              <w:top w:val="single" w:sz="5" w:space="0" w:color="000000"/>
              <w:left w:val="single" w:sz="5" w:space="0" w:color="000000"/>
              <w:bottom w:val="single" w:sz="5" w:space="0" w:color="000000"/>
              <w:right w:val="single" w:sz="5" w:space="0" w:color="000000"/>
            </w:tcBorders>
          </w:tcPr>
          <w:p w14:paraId="02C1F0A7"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8"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9"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A" w14:textId="77777777" w:rsidR="00CF548F" w:rsidRPr="0039448C" w:rsidRDefault="00CF548F" w:rsidP="007D06F2">
            <w:pPr>
              <w:rPr>
                <w:rFonts w:ascii="Garamond" w:hAnsi="Garamond"/>
                <w:color w:val="000000"/>
                <w:sz w:val="20"/>
              </w:rPr>
            </w:pPr>
          </w:p>
        </w:tc>
        <w:tc>
          <w:tcPr>
            <w:tcW w:w="447" w:type="dxa"/>
            <w:tcBorders>
              <w:top w:val="single" w:sz="5" w:space="0" w:color="000000"/>
              <w:left w:val="single" w:sz="5" w:space="0" w:color="000000"/>
              <w:bottom w:val="single" w:sz="5" w:space="0" w:color="000000"/>
              <w:right w:val="single" w:sz="5" w:space="0" w:color="000000"/>
            </w:tcBorders>
          </w:tcPr>
          <w:p w14:paraId="02C1F0AB" w14:textId="77777777" w:rsidR="00CF548F" w:rsidRPr="0039448C" w:rsidRDefault="00CF548F" w:rsidP="007D06F2">
            <w:pPr>
              <w:rPr>
                <w:rFonts w:ascii="Garamond" w:hAnsi="Garamond"/>
                <w:color w:val="000000"/>
                <w:sz w:val="20"/>
              </w:rPr>
            </w:pPr>
          </w:p>
        </w:tc>
        <w:tc>
          <w:tcPr>
            <w:tcW w:w="451" w:type="dxa"/>
            <w:tcBorders>
              <w:top w:val="single" w:sz="5" w:space="0" w:color="000000"/>
              <w:left w:val="single" w:sz="5" w:space="0" w:color="000000"/>
              <w:bottom w:val="single" w:sz="5" w:space="0" w:color="000000"/>
              <w:right w:val="single" w:sz="5" w:space="0" w:color="000000"/>
            </w:tcBorders>
          </w:tcPr>
          <w:p w14:paraId="02C1F0AC"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D"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AE"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4" w:space="0" w:color="auto"/>
            </w:tcBorders>
          </w:tcPr>
          <w:p w14:paraId="02C1F0AF" w14:textId="77777777" w:rsidR="00CF548F" w:rsidRPr="0039448C" w:rsidRDefault="00CF548F" w:rsidP="007D06F2">
            <w:pPr>
              <w:rPr>
                <w:rFonts w:ascii="Garamond" w:hAnsi="Garamond"/>
                <w:color w:val="000000"/>
                <w:sz w:val="20"/>
              </w:rPr>
            </w:pPr>
          </w:p>
        </w:tc>
      </w:tr>
      <w:tr w:rsidR="00CF548F" w:rsidRPr="0039448C" w14:paraId="02C1F0D4" w14:textId="77777777" w:rsidTr="007851B6">
        <w:trPr>
          <w:trHeight w:hRule="exact" w:val="619"/>
        </w:trPr>
        <w:tc>
          <w:tcPr>
            <w:tcW w:w="389" w:type="dxa"/>
            <w:tcBorders>
              <w:top w:val="single" w:sz="5" w:space="0" w:color="000000"/>
              <w:left w:val="single" w:sz="4" w:space="0" w:color="auto"/>
              <w:bottom w:val="single" w:sz="5" w:space="0" w:color="000000"/>
              <w:right w:val="single" w:sz="5" w:space="0" w:color="000000"/>
            </w:tcBorders>
          </w:tcPr>
          <w:p w14:paraId="02C1F0B1"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2"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3"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4"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5"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6"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7"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8"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9"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A"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B"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C"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D"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E"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BF"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0"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1"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2"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3"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4"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5"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6" w14:textId="77777777" w:rsidR="00CF548F" w:rsidRPr="0039448C" w:rsidRDefault="00CF548F" w:rsidP="007D06F2">
            <w:pPr>
              <w:rPr>
                <w:rFonts w:ascii="Garamond" w:hAnsi="Garamond"/>
                <w:color w:val="000000"/>
                <w:sz w:val="20"/>
              </w:rPr>
            </w:pPr>
          </w:p>
        </w:tc>
        <w:tc>
          <w:tcPr>
            <w:tcW w:w="446" w:type="dxa"/>
            <w:tcBorders>
              <w:top w:val="single" w:sz="5" w:space="0" w:color="000000"/>
              <w:left w:val="single" w:sz="5" w:space="0" w:color="000000"/>
              <w:bottom w:val="single" w:sz="5" w:space="0" w:color="000000"/>
              <w:right w:val="single" w:sz="5" w:space="0" w:color="000000"/>
            </w:tcBorders>
          </w:tcPr>
          <w:p w14:paraId="02C1F0C7" w14:textId="77777777" w:rsidR="00CF548F" w:rsidRPr="0039448C" w:rsidRDefault="00CF548F" w:rsidP="007D06F2">
            <w:pPr>
              <w:rPr>
                <w:rFonts w:ascii="Garamond" w:hAnsi="Garamond"/>
                <w:color w:val="000000"/>
                <w:sz w:val="20"/>
              </w:rPr>
            </w:pPr>
          </w:p>
        </w:tc>
        <w:tc>
          <w:tcPr>
            <w:tcW w:w="447" w:type="dxa"/>
            <w:tcBorders>
              <w:top w:val="single" w:sz="5" w:space="0" w:color="000000"/>
              <w:left w:val="single" w:sz="5" w:space="0" w:color="000000"/>
              <w:bottom w:val="single" w:sz="5" w:space="0" w:color="000000"/>
              <w:right w:val="single" w:sz="5" w:space="0" w:color="000000"/>
            </w:tcBorders>
          </w:tcPr>
          <w:p w14:paraId="02C1F0C8" w14:textId="77777777" w:rsidR="00CF548F" w:rsidRPr="0039448C" w:rsidRDefault="00CF548F" w:rsidP="007D06F2">
            <w:pPr>
              <w:rPr>
                <w:rFonts w:ascii="Garamond" w:hAnsi="Garamond"/>
                <w:color w:val="000000"/>
                <w:sz w:val="20"/>
              </w:rPr>
            </w:pPr>
          </w:p>
        </w:tc>
        <w:tc>
          <w:tcPr>
            <w:tcW w:w="446" w:type="dxa"/>
            <w:tcBorders>
              <w:top w:val="single" w:sz="5" w:space="0" w:color="000000"/>
              <w:left w:val="single" w:sz="5" w:space="0" w:color="000000"/>
              <w:bottom w:val="single" w:sz="5" w:space="0" w:color="000000"/>
              <w:right w:val="single" w:sz="5" w:space="0" w:color="000000"/>
            </w:tcBorders>
          </w:tcPr>
          <w:p w14:paraId="02C1F0C9" w14:textId="77777777" w:rsidR="00CF548F" w:rsidRPr="0039448C" w:rsidRDefault="00CF548F" w:rsidP="007D06F2">
            <w:pPr>
              <w:rPr>
                <w:rFonts w:ascii="Garamond" w:hAnsi="Garamond"/>
                <w:color w:val="000000"/>
                <w:sz w:val="20"/>
              </w:rPr>
            </w:pPr>
          </w:p>
        </w:tc>
        <w:tc>
          <w:tcPr>
            <w:tcW w:w="432" w:type="dxa"/>
            <w:tcBorders>
              <w:top w:val="single" w:sz="5" w:space="0" w:color="000000"/>
              <w:left w:val="single" w:sz="5" w:space="0" w:color="000000"/>
              <w:bottom w:val="single" w:sz="5" w:space="0" w:color="000000"/>
              <w:right w:val="single" w:sz="5" w:space="0" w:color="000000"/>
            </w:tcBorders>
          </w:tcPr>
          <w:p w14:paraId="02C1F0CA" w14:textId="77777777" w:rsidR="00CF548F" w:rsidRPr="0039448C" w:rsidRDefault="00CF548F" w:rsidP="007D06F2">
            <w:pPr>
              <w:rPr>
                <w:rFonts w:ascii="Garamond" w:hAnsi="Garamond"/>
                <w:color w:val="000000"/>
                <w:sz w:val="20"/>
              </w:rPr>
            </w:pPr>
          </w:p>
        </w:tc>
        <w:tc>
          <w:tcPr>
            <w:tcW w:w="422" w:type="dxa"/>
            <w:tcBorders>
              <w:top w:val="single" w:sz="5" w:space="0" w:color="000000"/>
              <w:left w:val="single" w:sz="5" w:space="0" w:color="000000"/>
              <w:bottom w:val="single" w:sz="5" w:space="0" w:color="000000"/>
              <w:right w:val="single" w:sz="5" w:space="0" w:color="000000"/>
            </w:tcBorders>
          </w:tcPr>
          <w:p w14:paraId="02C1F0CB"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C"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D"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CE" w14:textId="77777777" w:rsidR="00CF548F" w:rsidRPr="0039448C" w:rsidRDefault="00CF548F" w:rsidP="007D06F2">
            <w:pPr>
              <w:rPr>
                <w:rFonts w:ascii="Garamond" w:hAnsi="Garamond"/>
                <w:color w:val="000000"/>
                <w:sz w:val="20"/>
              </w:rPr>
            </w:pPr>
          </w:p>
        </w:tc>
        <w:tc>
          <w:tcPr>
            <w:tcW w:w="447" w:type="dxa"/>
            <w:tcBorders>
              <w:top w:val="single" w:sz="5" w:space="0" w:color="000000"/>
              <w:left w:val="single" w:sz="5" w:space="0" w:color="000000"/>
              <w:bottom w:val="single" w:sz="5" w:space="0" w:color="000000"/>
              <w:right w:val="single" w:sz="5" w:space="0" w:color="000000"/>
            </w:tcBorders>
          </w:tcPr>
          <w:p w14:paraId="02C1F0CF" w14:textId="77777777" w:rsidR="00CF548F" w:rsidRPr="0039448C" w:rsidRDefault="00CF548F" w:rsidP="007D06F2">
            <w:pPr>
              <w:rPr>
                <w:rFonts w:ascii="Garamond" w:hAnsi="Garamond"/>
                <w:color w:val="000000"/>
                <w:sz w:val="20"/>
              </w:rPr>
            </w:pPr>
          </w:p>
        </w:tc>
        <w:tc>
          <w:tcPr>
            <w:tcW w:w="451" w:type="dxa"/>
            <w:tcBorders>
              <w:top w:val="single" w:sz="5" w:space="0" w:color="000000"/>
              <w:left w:val="single" w:sz="5" w:space="0" w:color="000000"/>
              <w:bottom w:val="single" w:sz="5" w:space="0" w:color="000000"/>
              <w:right w:val="single" w:sz="5" w:space="0" w:color="000000"/>
            </w:tcBorders>
          </w:tcPr>
          <w:p w14:paraId="02C1F0D0"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1"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2"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4" w:space="0" w:color="auto"/>
            </w:tcBorders>
          </w:tcPr>
          <w:p w14:paraId="02C1F0D3" w14:textId="77777777" w:rsidR="00CF548F" w:rsidRPr="0039448C" w:rsidRDefault="00CF548F" w:rsidP="007D06F2">
            <w:pPr>
              <w:rPr>
                <w:rFonts w:ascii="Garamond" w:hAnsi="Garamond"/>
                <w:color w:val="000000"/>
                <w:sz w:val="20"/>
              </w:rPr>
            </w:pPr>
          </w:p>
        </w:tc>
      </w:tr>
      <w:tr w:rsidR="00CF548F" w:rsidRPr="0039448C" w14:paraId="02C1F0F8" w14:textId="77777777" w:rsidTr="007851B6">
        <w:trPr>
          <w:trHeight w:hRule="exact" w:val="624"/>
        </w:trPr>
        <w:tc>
          <w:tcPr>
            <w:tcW w:w="389" w:type="dxa"/>
            <w:tcBorders>
              <w:top w:val="single" w:sz="5" w:space="0" w:color="000000"/>
              <w:left w:val="single" w:sz="4" w:space="0" w:color="auto"/>
              <w:bottom w:val="single" w:sz="5" w:space="0" w:color="000000"/>
              <w:right w:val="single" w:sz="5" w:space="0" w:color="000000"/>
            </w:tcBorders>
          </w:tcPr>
          <w:p w14:paraId="02C1F0D5"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6"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7"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8"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9"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A"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B"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C"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D"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E"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DF"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0"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1"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2"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3"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4"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5"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6"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7"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8"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9"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EA" w14:textId="77777777" w:rsidR="00CF548F" w:rsidRPr="0039448C" w:rsidRDefault="00CF548F" w:rsidP="007D06F2">
            <w:pPr>
              <w:rPr>
                <w:rFonts w:ascii="Garamond" w:hAnsi="Garamond"/>
                <w:color w:val="000000"/>
                <w:sz w:val="20"/>
              </w:rPr>
            </w:pPr>
          </w:p>
        </w:tc>
        <w:tc>
          <w:tcPr>
            <w:tcW w:w="446" w:type="dxa"/>
            <w:tcBorders>
              <w:top w:val="single" w:sz="5" w:space="0" w:color="000000"/>
              <w:left w:val="single" w:sz="5" w:space="0" w:color="000000"/>
              <w:bottom w:val="single" w:sz="5" w:space="0" w:color="000000"/>
              <w:right w:val="single" w:sz="5" w:space="0" w:color="000000"/>
            </w:tcBorders>
          </w:tcPr>
          <w:p w14:paraId="02C1F0EB" w14:textId="77777777" w:rsidR="00CF548F" w:rsidRPr="0039448C" w:rsidRDefault="00CF548F" w:rsidP="007D06F2">
            <w:pPr>
              <w:rPr>
                <w:rFonts w:ascii="Garamond" w:hAnsi="Garamond"/>
                <w:color w:val="000000"/>
                <w:sz w:val="20"/>
              </w:rPr>
            </w:pPr>
          </w:p>
        </w:tc>
        <w:tc>
          <w:tcPr>
            <w:tcW w:w="447" w:type="dxa"/>
            <w:tcBorders>
              <w:top w:val="single" w:sz="5" w:space="0" w:color="000000"/>
              <w:left w:val="single" w:sz="5" w:space="0" w:color="000000"/>
              <w:bottom w:val="single" w:sz="5" w:space="0" w:color="000000"/>
              <w:right w:val="single" w:sz="5" w:space="0" w:color="000000"/>
            </w:tcBorders>
          </w:tcPr>
          <w:p w14:paraId="02C1F0EC" w14:textId="77777777" w:rsidR="00CF548F" w:rsidRPr="0039448C" w:rsidRDefault="00CF548F" w:rsidP="007D06F2">
            <w:pPr>
              <w:rPr>
                <w:rFonts w:ascii="Garamond" w:hAnsi="Garamond"/>
                <w:color w:val="000000"/>
                <w:sz w:val="20"/>
              </w:rPr>
            </w:pPr>
          </w:p>
        </w:tc>
        <w:tc>
          <w:tcPr>
            <w:tcW w:w="446" w:type="dxa"/>
            <w:tcBorders>
              <w:top w:val="single" w:sz="5" w:space="0" w:color="000000"/>
              <w:left w:val="single" w:sz="5" w:space="0" w:color="000000"/>
              <w:bottom w:val="single" w:sz="5" w:space="0" w:color="000000"/>
              <w:right w:val="single" w:sz="5" w:space="0" w:color="000000"/>
            </w:tcBorders>
          </w:tcPr>
          <w:p w14:paraId="02C1F0ED" w14:textId="77777777" w:rsidR="00CF548F" w:rsidRPr="0039448C" w:rsidRDefault="00CF548F" w:rsidP="007D06F2">
            <w:pPr>
              <w:rPr>
                <w:rFonts w:ascii="Garamond" w:hAnsi="Garamond"/>
                <w:color w:val="000000"/>
                <w:sz w:val="20"/>
              </w:rPr>
            </w:pPr>
          </w:p>
        </w:tc>
        <w:tc>
          <w:tcPr>
            <w:tcW w:w="432" w:type="dxa"/>
            <w:tcBorders>
              <w:top w:val="single" w:sz="5" w:space="0" w:color="000000"/>
              <w:left w:val="single" w:sz="5" w:space="0" w:color="000000"/>
              <w:bottom w:val="single" w:sz="5" w:space="0" w:color="000000"/>
              <w:right w:val="single" w:sz="5" w:space="0" w:color="000000"/>
            </w:tcBorders>
          </w:tcPr>
          <w:p w14:paraId="02C1F0EE" w14:textId="77777777" w:rsidR="00CF548F" w:rsidRPr="0039448C" w:rsidRDefault="00CF548F" w:rsidP="007D06F2">
            <w:pPr>
              <w:rPr>
                <w:rFonts w:ascii="Garamond" w:hAnsi="Garamond"/>
                <w:color w:val="000000"/>
                <w:sz w:val="20"/>
              </w:rPr>
            </w:pPr>
          </w:p>
        </w:tc>
        <w:tc>
          <w:tcPr>
            <w:tcW w:w="422" w:type="dxa"/>
            <w:tcBorders>
              <w:top w:val="single" w:sz="5" w:space="0" w:color="000000"/>
              <w:left w:val="single" w:sz="5" w:space="0" w:color="000000"/>
              <w:bottom w:val="single" w:sz="5" w:space="0" w:color="000000"/>
              <w:right w:val="single" w:sz="5" w:space="0" w:color="000000"/>
            </w:tcBorders>
          </w:tcPr>
          <w:p w14:paraId="02C1F0EF"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F0"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F1"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F2" w14:textId="77777777" w:rsidR="00CF548F" w:rsidRPr="0039448C" w:rsidRDefault="00CF548F" w:rsidP="007D06F2">
            <w:pPr>
              <w:rPr>
                <w:rFonts w:ascii="Garamond" w:hAnsi="Garamond"/>
                <w:color w:val="000000"/>
                <w:sz w:val="20"/>
              </w:rPr>
            </w:pPr>
          </w:p>
        </w:tc>
        <w:tc>
          <w:tcPr>
            <w:tcW w:w="447" w:type="dxa"/>
            <w:tcBorders>
              <w:top w:val="single" w:sz="5" w:space="0" w:color="000000"/>
              <w:left w:val="single" w:sz="5" w:space="0" w:color="000000"/>
              <w:bottom w:val="single" w:sz="5" w:space="0" w:color="000000"/>
              <w:right w:val="single" w:sz="5" w:space="0" w:color="000000"/>
            </w:tcBorders>
          </w:tcPr>
          <w:p w14:paraId="02C1F0F3" w14:textId="77777777" w:rsidR="00CF548F" w:rsidRPr="0039448C" w:rsidRDefault="00CF548F" w:rsidP="007D06F2">
            <w:pPr>
              <w:rPr>
                <w:rFonts w:ascii="Garamond" w:hAnsi="Garamond"/>
                <w:color w:val="000000"/>
                <w:sz w:val="20"/>
              </w:rPr>
            </w:pPr>
          </w:p>
        </w:tc>
        <w:tc>
          <w:tcPr>
            <w:tcW w:w="451" w:type="dxa"/>
            <w:tcBorders>
              <w:top w:val="single" w:sz="5" w:space="0" w:color="000000"/>
              <w:left w:val="single" w:sz="5" w:space="0" w:color="000000"/>
              <w:bottom w:val="single" w:sz="5" w:space="0" w:color="000000"/>
              <w:right w:val="single" w:sz="5" w:space="0" w:color="000000"/>
            </w:tcBorders>
          </w:tcPr>
          <w:p w14:paraId="02C1F0F4"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F5"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5" w:space="0" w:color="000000"/>
            </w:tcBorders>
          </w:tcPr>
          <w:p w14:paraId="02C1F0F6" w14:textId="77777777" w:rsidR="00CF548F" w:rsidRPr="0039448C" w:rsidRDefault="00CF548F" w:rsidP="007D06F2">
            <w:pPr>
              <w:rPr>
                <w:rFonts w:ascii="Garamond" w:hAnsi="Garamond"/>
                <w:color w:val="000000"/>
                <w:sz w:val="20"/>
              </w:rPr>
            </w:pPr>
          </w:p>
        </w:tc>
        <w:tc>
          <w:tcPr>
            <w:tcW w:w="384" w:type="dxa"/>
            <w:tcBorders>
              <w:top w:val="single" w:sz="5" w:space="0" w:color="000000"/>
              <w:left w:val="single" w:sz="5" w:space="0" w:color="000000"/>
              <w:bottom w:val="single" w:sz="5" w:space="0" w:color="000000"/>
              <w:right w:val="single" w:sz="4" w:space="0" w:color="auto"/>
            </w:tcBorders>
          </w:tcPr>
          <w:p w14:paraId="02C1F0F7" w14:textId="77777777" w:rsidR="00CF548F" w:rsidRPr="0039448C" w:rsidRDefault="00CF548F" w:rsidP="007D06F2">
            <w:pPr>
              <w:rPr>
                <w:rFonts w:ascii="Garamond" w:hAnsi="Garamond"/>
                <w:color w:val="000000"/>
                <w:sz w:val="20"/>
              </w:rPr>
            </w:pPr>
          </w:p>
        </w:tc>
      </w:tr>
    </w:tbl>
    <w:p w14:paraId="02C1F0F9" w14:textId="77777777" w:rsidR="00CF548F" w:rsidRPr="0039448C" w:rsidRDefault="00CF548F" w:rsidP="007D06F2">
      <w:pPr>
        <w:rPr>
          <w:rFonts w:ascii="Garamond" w:hAnsi="Garamond"/>
          <w:sz w:val="14"/>
        </w:rPr>
      </w:pPr>
    </w:p>
    <w:p w14:paraId="02C1F0FA" w14:textId="77777777" w:rsidR="00CF548F" w:rsidRPr="0039448C" w:rsidRDefault="00CF548F" w:rsidP="007D06F2">
      <w:pPr>
        <w:tabs>
          <w:tab w:val="left" w:pos="1135"/>
        </w:tabs>
        <w:ind w:firstLine="284"/>
        <w:jc w:val="both"/>
        <w:rPr>
          <w:rFonts w:ascii="Garamond" w:hAnsi="Garamond"/>
          <w:b/>
          <w:i/>
        </w:rPr>
      </w:pPr>
      <w:r w:rsidRPr="0039448C">
        <w:rPr>
          <w:rFonts w:ascii="Garamond" w:hAnsi="Garamond"/>
          <w:b/>
          <w:i/>
        </w:rPr>
        <w:t>Udhëzime se si të plotësoni modelin</w:t>
      </w:r>
    </w:p>
    <w:p w14:paraId="02C1F0FB" w14:textId="77777777" w:rsidR="00CF548F" w:rsidRPr="0039448C" w:rsidRDefault="00CF548F" w:rsidP="007D06F2">
      <w:pPr>
        <w:pStyle w:val="BodyText"/>
        <w:ind w:firstLine="284"/>
        <w:jc w:val="both"/>
        <w:rPr>
          <w:rFonts w:ascii="Garamond" w:hAnsi="Garamond"/>
          <w:sz w:val="24"/>
          <w:szCs w:val="24"/>
        </w:rPr>
      </w:pPr>
      <w:r w:rsidRPr="0039448C">
        <w:rPr>
          <w:rFonts w:ascii="Garamond" w:hAnsi="Garamond"/>
          <w:sz w:val="24"/>
          <w:szCs w:val="24"/>
        </w:rPr>
        <w:t>Shpjegoni supozimet për hartimin e vrojtimit. Përmblidhni dhe arsyetoni:</w:t>
      </w:r>
    </w:p>
    <w:p w14:paraId="02C1F0FC" w14:textId="77777777" w:rsidR="00CF548F" w:rsidRPr="0039448C" w:rsidRDefault="00CF548F" w:rsidP="007D06F2">
      <w:pPr>
        <w:pStyle w:val="BodyText"/>
        <w:ind w:firstLine="284"/>
        <w:jc w:val="both"/>
        <w:rPr>
          <w:rFonts w:ascii="Garamond" w:hAnsi="Garamond"/>
          <w:sz w:val="24"/>
          <w:szCs w:val="24"/>
        </w:rPr>
      </w:pPr>
      <w:r w:rsidRPr="0039448C">
        <w:rPr>
          <w:rFonts w:ascii="Garamond" w:hAnsi="Garamond"/>
          <w:sz w:val="24"/>
          <w:szCs w:val="24"/>
        </w:rPr>
        <w:t>- Popullata e synuar, njësia epidemiologjike dhe njësitë e inspektimit;</w:t>
      </w:r>
    </w:p>
    <w:p w14:paraId="02C1F0FD" w14:textId="77777777" w:rsidR="00CF548F" w:rsidRPr="0039448C" w:rsidRDefault="00CF548F" w:rsidP="007D06F2">
      <w:pPr>
        <w:pStyle w:val="BodyText"/>
        <w:ind w:firstLine="284"/>
        <w:jc w:val="both"/>
        <w:rPr>
          <w:rFonts w:ascii="Garamond" w:hAnsi="Garamond"/>
          <w:sz w:val="24"/>
          <w:szCs w:val="24"/>
        </w:rPr>
      </w:pPr>
      <w:r w:rsidRPr="0039448C">
        <w:rPr>
          <w:rFonts w:ascii="Garamond" w:hAnsi="Garamond"/>
          <w:sz w:val="24"/>
          <w:szCs w:val="24"/>
        </w:rPr>
        <w:t>- Metoda e zbulimit dhe ndjeshmëria e metodës;</w:t>
      </w:r>
    </w:p>
    <w:p w14:paraId="02C1F0FE" w14:textId="77777777" w:rsidR="00CF548F" w:rsidRPr="0039448C" w:rsidRDefault="00CF548F" w:rsidP="007D06F2">
      <w:pPr>
        <w:pStyle w:val="BodyText"/>
        <w:ind w:firstLine="284"/>
        <w:jc w:val="both"/>
        <w:rPr>
          <w:rFonts w:ascii="Garamond" w:hAnsi="Garamond"/>
          <w:sz w:val="24"/>
          <w:szCs w:val="24"/>
        </w:rPr>
      </w:pPr>
      <w:r w:rsidRPr="0039448C">
        <w:rPr>
          <w:rFonts w:ascii="Garamond" w:hAnsi="Garamond"/>
          <w:sz w:val="24"/>
          <w:szCs w:val="24"/>
        </w:rPr>
        <w:t>- Faktorët e riskut që tregojnë nivelet e reskut dhe rreziqet përkatëse relative dhe proporcionet e popullatës së bimëve bujtëse.</w:t>
      </w:r>
    </w:p>
    <w:p w14:paraId="02C1F0FF" w14:textId="77777777" w:rsidR="00CF548F" w:rsidRPr="0039448C" w:rsidRDefault="00CF548F" w:rsidP="007D06F2">
      <w:pPr>
        <w:tabs>
          <w:tab w:val="left" w:pos="1772"/>
        </w:tabs>
        <w:ind w:firstLine="284"/>
        <w:jc w:val="both"/>
        <w:rPr>
          <w:rFonts w:ascii="Garamond" w:hAnsi="Garamond"/>
        </w:rPr>
      </w:pPr>
      <w:r w:rsidRPr="0039448C">
        <w:rPr>
          <w:rFonts w:ascii="Garamond" w:hAnsi="Garamond"/>
        </w:rPr>
        <w:lastRenderedPageBreak/>
        <w:t>Për kolonën 1: Shënoni emrin e zonës gjeografike, numrin e shpërthimit ose çdo informacion që lejon identifikimin e zonës së shënuar (ZSH) në fjalë dhe datën kur është shpallur.</w:t>
      </w:r>
    </w:p>
    <w:p w14:paraId="02C1F100" w14:textId="0940DB00" w:rsidR="00CF548F" w:rsidRPr="0039448C" w:rsidRDefault="00CF548F" w:rsidP="007D06F2">
      <w:pPr>
        <w:tabs>
          <w:tab w:val="left" w:pos="1772"/>
        </w:tabs>
        <w:ind w:firstLine="284"/>
        <w:jc w:val="both"/>
        <w:rPr>
          <w:rFonts w:ascii="Garamond" w:hAnsi="Garamond"/>
        </w:rPr>
      </w:pPr>
      <w:r w:rsidRPr="0039448C">
        <w:rPr>
          <w:rFonts w:ascii="Garamond" w:hAnsi="Garamond"/>
        </w:rPr>
        <w:t>Për kolonat 2 dhe 3: Shënoni madhësinë e ZSH</w:t>
      </w:r>
      <w:r w:rsidR="00CC4F87">
        <w:rPr>
          <w:rFonts w:ascii="Garamond" w:hAnsi="Garamond"/>
        </w:rPr>
        <w:t>-së</w:t>
      </w:r>
      <w:r w:rsidRPr="0039448C">
        <w:rPr>
          <w:rFonts w:ascii="Garamond" w:hAnsi="Garamond"/>
        </w:rPr>
        <w:t xml:space="preserve"> përpara fillimit të vrojtimit dhe çdo përditësimi përkatës.</w:t>
      </w:r>
    </w:p>
    <w:p w14:paraId="02C1F101" w14:textId="1A4A4858" w:rsidR="00CF548F" w:rsidRPr="0039448C" w:rsidRDefault="00CF548F" w:rsidP="007D06F2">
      <w:pPr>
        <w:tabs>
          <w:tab w:val="left" w:pos="1772"/>
        </w:tabs>
        <w:ind w:firstLine="284"/>
        <w:jc w:val="both"/>
        <w:rPr>
          <w:rFonts w:ascii="Garamond" w:hAnsi="Garamond"/>
        </w:rPr>
      </w:pPr>
      <w:r w:rsidRPr="0039448C">
        <w:rPr>
          <w:rFonts w:ascii="Garamond" w:hAnsi="Garamond"/>
        </w:rPr>
        <w:t>Për kolonën 4: Shënoni qasjen: Çrrën</w:t>
      </w:r>
      <w:r w:rsidR="00CC4F87">
        <w:rPr>
          <w:rFonts w:ascii="Garamond" w:hAnsi="Garamond"/>
        </w:rPr>
        <w:t>j</w:t>
      </w:r>
      <w:r w:rsidRPr="0039448C">
        <w:rPr>
          <w:rFonts w:ascii="Garamond" w:hAnsi="Garamond"/>
        </w:rPr>
        <w:t>osjen (Ç), Frenimin (F). Ju lutemi, përfshini sa më shumë rreshta që të jetë e nevojshme, në varësi të numrit të ZSH</w:t>
      </w:r>
      <w:r w:rsidR="0028072B">
        <w:rPr>
          <w:rFonts w:ascii="Garamond" w:hAnsi="Garamond"/>
        </w:rPr>
        <w:t>-së</w:t>
      </w:r>
      <w:r w:rsidRPr="0039448C">
        <w:rPr>
          <w:rFonts w:ascii="Garamond" w:hAnsi="Garamond"/>
        </w:rPr>
        <w:t xml:space="preserve"> dhe qasjeve të cilave u nënshtrohen këto zona.</w:t>
      </w:r>
    </w:p>
    <w:p w14:paraId="02C1F102" w14:textId="75607F69" w:rsidR="00CF548F" w:rsidRPr="0039448C" w:rsidRDefault="00CF548F" w:rsidP="007D06F2">
      <w:pPr>
        <w:tabs>
          <w:tab w:val="left" w:pos="1772"/>
        </w:tabs>
        <w:ind w:firstLine="284"/>
        <w:jc w:val="both"/>
        <w:rPr>
          <w:rFonts w:ascii="Garamond" w:hAnsi="Garamond"/>
        </w:rPr>
      </w:pPr>
      <w:r w:rsidRPr="0039448C">
        <w:rPr>
          <w:rFonts w:ascii="Garamond" w:hAnsi="Garamond"/>
        </w:rPr>
        <w:t>Për kolonën</w:t>
      </w:r>
      <w:r w:rsidR="005042D0">
        <w:rPr>
          <w:rFonts w:ascii="Garamond" w:hAnsi="Garamond"/>
        </w:rPr>
        <w:t xml:space="preserve"> </w:t>
      </w:r>
      <w:r w:rsidRPr="0039448C">
        <w:rPr>
          <w:rFonts w:ascii="Garamond" w:hAnsi="Garamond"/>
        </w:rPr>
        <w:t>5: Shënoni zonën e ZSH</w:t>
      </w:r>
      <w:r w:rsidR="00CC4F87">
        <w:rPr>
          <w:rFonts w:ascii="Garamond" w:hAnsi="Garamond"/>
        </w:rPr>
        <w:t>-së</w:t>
      </w:r>
      <w:r w:rsidRPr="0039448C">
        <w:rPr>
          <w:rFonts w:ascii="Garamond" w:hAnsi="Garamond"/>
        </w:rPr>
        <w:t xml:space="preserve"> ku është kryer vrojtimi, duke përfshirë sa më shumë rreshta që është e nevojshme: Zona e infektuar (ZI) ose zona e sigurisë (ZS), duke përdorur rreshta të veçantë. Kur është e zbatueshme, Shënoni zonën e ZI-së ku është kryer studimi (p.sh. 5 km e fundit ngjitur me ZS, rreth fidanishteve etj.) në rreshta të ndryshëm.</w:t>
      </w:r>
    </w:p>
    <w:p w14:paraId="02C1F103" w14:textId="2D2260DA" w:rsidR="00CF548F" w:rsidRPr="0039448C" w:rsidRDefault="00CF548F" w:rsidP="007D06F2">
      <w:pPr>
        <w:tabs>
          <w:tab w:val="left" w:pos="1772"/>
        </w:tabs>
        <w:ind w:firstLine="284"/>
        <w:jc w:val="both"/>
        <w:rPr>
          <w:rFonts w:ascii="Garamond" w:hAnsi="Garamond"/>
        </w:rPr>
      </w:pPr>
      <w:r w:rsidRPr="0039448C">
        <w:rPr>
          <w:rFonts w:ascii="Garamond" w:hAnsi="Garamond"/>
        </w:rPr>
        <w:t>Për kolonën 6: Shënoni vendet e vrojtimit, duke përdorur më shumë se një rresht nëse është e nevojshme. Ju lutemi, gjithmonë raportoni vrojtimet e kryera në fidanishte në një rresht tjetër. Kur përdorni opsionin “tjera”, ju lutemi</w:t>
      </w:r>
      <w:r w:rsidR="005042D0">
        <w:rPr>
          <w:rFonts w:ascii="Garamond" w:hAnsi="Garamond"/>
        </w:rPr>
        <w:t>,</w:t>
      </w:r>
      <w:r w:rsidRPr="0039448C">
        <w:rPr>
          <w:rFonts w:ascii="Garamond" w:hAnsi="Garamond"/>
        </w:rPr>
        <w:t xml:space="preserve"> specifikoni se çfarë është:</w:t>
      </w:r>
    </w:p>
    <w:p w14:paraId="02C1F104" w14:textId="5AAAB471" w:rsidR="00CF548F" w:rsidRPr="0039448C" w:rsidRDefault="00CF548F" w:rsidP="007D06F2">
      <w:pPr>
        <w:tabs>
          <w:tab w:val="left" w:pos="1772"/>
        </w:tabs>
        <w:ind w:firstLine="284"/>
        <w:jc w:val="both"/>
        <w:rPr>
          <w:rFonts w:ascii="Garamond" w:hAnsi="Garamond"/>
        </w:rPr>
      </w:pPr>
      <w:r w:rsidRPr="0039448C">
        <w:rPr>
          <w:rFonts w:ascii="Garamond" w:hAnsi="Garamond"/>
        </w:rPr>
        <w:t xml:space="preserve">1. Mjedise të hapura (zona e prodhimit): 1.1 arë (arë, kullotë); 1.2. </w:t>
      </w:r>
      <w:r w:rsidR="00F47F4E" w:rsidRPr="0039448C">
        <w:rPr>
          <w:rFonts w:ascii="Garamond" w:hAnsi="Garamond"/>
        </w:rPr>
        <w:t>pemëtore</w:t>
      </w:r>
      <w:r w:rsidRPr="0039448C">
        <w:rPr>
          <w:rFonts w:ascii="Garamond" w:hAnsi="Garamond"/>
        </w:rPr>
        <w:t>/vresht; 1.3. fidanishte; 1.4. pyll;</w:t>
      </w:r>
    </w:p>
    <w:p w14:paraId="02C1F105" w14:textId="147D4F6C" w:rsidR="00CF548F" w:rsidRPr="0039448C" w:rsidRDefault="00CF548F" w:rsidP="007D06F2">
      <w:pPr>
        <w:tabs>
          <w:tab w:val="left" w:pos="1772"/>
        </w:tabs>
        <w:ind w:firstLine="284"/>
        <w:jc w:val="both"/>
        <w:rPr>
          <w:rFonts w:ascii="Garamond" w:hAnsi="Garamond"/>
        </w:rPr>
      </w:pPr>
      <w:r w:rsidRPr="0039448C">
        <w:rPr>
          <w:rFonts w:ascii="Garamond" w:hAnsi="Garamond"/>
        </w:rPr>
        <w:t>2. Mjedise të hapura (të tjera): 2.1. kopshte private; 2.2. vende publike; 2.3. zonat e ruajtjes; 2.4. bimë të egra në zona të ndryshme nga zonat e ruajtjes; 2.5. tjera, me specifikimin e rastit të caktuar (p.sh. qendër e kopshti etj.);</w:t>
      </w:r>
    </w:p>
    <w:p w14:paraId="02C1F106" w14:textId="77777777" w:rsidR="00CF548F" w:rsidRPr="0039448C" w:rsidRDefault="00CF548F" w:rsidP="007D06F2">
      <w:pPr>
        <w:tabs>
          <w:tab w:val="left" w:pos="1772"/>
        </w:tabs>
        <w:ind w:firstLine="284"/>
        <w:jc w:val="both"/>
        <w:rPr>
          <w:rFonts w:ascii="Garamond" w:hAnsi="Garamond"/>
        </w:rPr>
      </w:pPr>
      <w:r w:rsidRPr="0039448C">
        <w:rPr>
          <w:rFonts w:ascii="Garamond" w:hAnsi="Garamond"/>
        </w:rPr>
        <w:t>3. Mjedise të mbyllura: 3.1. serra; 3.2. vend privat, përveç serrës; 3.3. vend publik, përveç serrës; 3.4. tjetër, me specifikimin e rastit të caktuar (p.sh. qendër e kopshti).</w:t>
      </w:r>
    </w:p>
    <w:p w14:paraId="02C1F107" w14:textId="77777777" w:rsidR="00CF548F" w:rsidRPr="0039448C" w:rsidRDefault="00CF548F" w:rsidP="007D06F2">
      <w:pPr>
        <w:tabs>
          <w:tab w:val="left" w:pos="1772"/>
        </w:tabs>
        <w:ind w:firstLine="284"/>
        <w:jc w:val="both"/>
        <w:rPr>
          <w:rFonts w:ascii="Garamond" w:hAnsi="Garamond"/>
        </w:rPr>
      </w:pPr>
      <w:r w:rsidRPr="0039448C">
        <w:rPr>
          <w:rFonts w:ascii="Garamond" w:hAnsi="Garamond"/>
        </w:rPr>
        <w:t>Për kolonën 7: Shënoni muajt e vitit kur janë kryer vrojtimet.</w:t>
      </w:r>
    </w:p>
    <w:p w14:paraId="02C1F108" w14:textId="58150A12" w:rsidR="00CF548F" w:rsidRPr="0039448C" w:rsidRDefault="00CF548F" w:rsidP="007D06F2">
      <w:pPr>
        <w:tabs>
          <w:tab w:val="left" w:pos="1772"/>
        </w:tabs>
        <w:ind w:firstLine="284"/>
        <w:jc w:val="both"/>
        <w:rPr>
          <w:rFonts w:ascii="Garamond" w:hAnsi="Garamond"/>
        </w:rPr>
      </w:pPr>
      <w:r w:rsidRPr="0039448C">
        <w:rPr>
          <w:rFonts w:ascii="Garamond" w:hAnsi="Garamond"/>
        </w:rPr>
        <w:t>Për kolonë 8: Shënoni popullatën e zgjedhur të synuar, duke ofruar në përputhje me rrethanat listën e specieve bujtëse dhe zonën e mbuluar. Popullata e synuar përkufizohet si tërësia i njësive të inspektimit. Madhësia e tij zakonisht përkufizohet për sipërfaqet bujqësore si hektarë, por mund të jenë parcela, ara, serra etj. Ju lutemi</w:t>
      </w:r>
      <w:r w:rsidR="00F47F4E">
        <w:rPr>
          <w:rFonts w:ascii="Garamond" w:hAnsi="Garamond"/>
        </w:rPr>
        <w:t>,</w:t>
      </w:r>
      <w:r w:rsidRPr="0039448C">
        <w:rPr>
          <w:rFonts w:ascii="Garamond" w:hAnsi="Garamond"/>
        </w:rPr>
        <w:t xml:space="preserve"> arsyetoni zgjedhjen e bërë në supozimet themelore në kolonën 23 (“Komente”). Shënoni njësitë e inspektimit të vrojtuara. “Njësia e inspektimit” nënkupton bimët, pjesët e bimëve, mallrat, materialet, vektorët e dëmtuesve që janë kontrolluar për identifikimin dhe zbulimin e dëmtuesve.</w:t>
      </w:r>
    </w:p>
    <w:p w14:paraId="02C1F109" w14:textId="77777777" w:rsidR="00CF548F" w:rsidRPr="0039448C" w:rsidRDefault="00CF548F" w:rsidP="007D06F2">
      <w:pPr>
        <w:tabs>
          <w:tab w:val="left" w:pos="1772"/>
        </w:tabs>
        <w:ind w:firstLine="284"/>
        <w:jc w:val="both"/>
        <w:rPr>
          <w:rFonts w:ascii="Garamond" w:hAnsi="Garamond"/>
        </w:rPr>
      </w:pPr>
      <w:r w:rsidRPr="0039448C">
        <w:rPr>
          <w:rFonts w:ascii="Garamond" w:hAnsi="Garamond"/>
        </w:rPr>
        <w:t>Për kolonë 9: Shënoni njësitë epidemiologjike të vrojtuara, duke treguar përshkrimin e saj dhe njësinë e matjes. “Njësi epidemiologjike” nënkupton një zonë homogjene ku ndërveprimet midis dëmtuesit, bimëve bujtëse dhe faktorëve dhe kushteve abiotike dhe biotike do të rezultonin në të njëjtën epidemiologji, nëse dëmtuesi është i pranishëm. Njësitë epidemiologjike janë një nënndarje e popullatës së synuar, të cilat janë homogjene në aspektin epidemiologjik dhe që përfshijnë të paktën një bimë bujtëse. Në disa raste e gjithë popullata bujtëse në një rajon/zonë/vend mund të përkufizohet si njësi epidemiologjike. Ato mund të jenë zona urbane, pyje, kopshte me trëndafila ose ferma, ose hektarë. Zgjedhja do të justifikohet në supozimet themelore.</w:t>
      </w:r>
    </w:p>
    <w:p w14:paraId="02C1F10A" w14:textId="77777777" w:rsidR="00CF548F" w:rsidRPr="0039448C" w:rsidRDefault="00CF548F" w:rsidP="007D06F2">
      <w:pPr>
        <w:ind w:firstLine="284"/>
        <w:jc w:val="both"/>
        <w:rPr>
          <w:rFonts w:ascii="Garamond" w:hAnsi="Garamond"/>
        </w:rPr>
      </w:pPr>
      <w:r w:rsidRPr="0039448C">
        <w:rPr>
          <w:rFonts w:ascii="Garamond" w:hAnsi="Garamond"/>
        </w:rPr>
        <w:t>Për kolonën 10: Shënoni metodat e përdorura gjatë vrojtimit duke përfshirë numrin e aktiviteteve në secilin rast. Shënoni me N/A kur informacioni i kolonës së caktuar nuk është i disponueshëm.</w:t>
      </w:r>
    </w:p>
    <w:p w14:paraId="02C1F10B" w14:textId="77777777" w:rsidR="00CF548F" w:rsidRPr="0039448C" w:rsidRDefault="00CF548F" w:rsidP="007D06F2">
      <w:pPr>
        <w:ind w:firstLine="284"/>
        <w:jc w:val="both"/>
        <w:rPr>
          <w:rFonts w:ascii="Garamond" w:hAnsi="Garamond"/>
        </w:rPr>
      </w:pPr>
      <w:r w:rsidRPr="0039448C">
        <w:rPr>
          <w:rFonts w:ascii="Garamond" w:hAnsi="Garamond"/>
        </w:rPr>
        <w:t>Për kolonën 11: Shënoni një vlerësim të efektivitetit të mostrimit. Efektiviteti i mostrimit nënkupton mundësinë e përzgjedhjes së pjesëve të bimëve të infektuara nga një bimë e infektuar. Për vektorët, është efektiviteti i metodës për të kapur një vektor pozitiv kur ai është i pranishëm në zonën e vrojtimit. Për tokën, është efektiviteti i zgjedhjes së një mostër dheu që përmban dëmtuesin kur dëmtuesi është i pranishëm në zonën e studimit.</w:t>
      </w:r>
    </w:p>
    <w:p w14:paraId="02C1F10C" w14:textId="77777777" w:rsidR="00CF548F" w:rsidRPr="0039448C" w:rsidRDefault="00CF548F" w:rsidP="007D06F2">
      <w:pPr>
        <w:ind w:firstLine="284"/>
        <w:jc w:val="both"/>
        <w:rPr>
          <w:rFonts w:ascii="Garamond" w:hAnsi="Garamond"/>
        </w:rPr>
      </w:pPr>
      <w:r w:rsidRPr="0039448C">
        <w:rPr>
          <w:rFonts w:ascii="Garamond" w:hAnsi="Garamond"/>
        </w:rPr>
        <w:t>Për kolonën 12: “Ndjeshmëria e metodës” nënkupton probabilitetin e një metode për të zbuluar saktë praninë e dëmtuesve. Ndjeshmëria e metodës përkufizohet si probabiliteti që një bujtës vërtet pozitiv të dalë pozitiv. Është shumëzimi i efektivitetit të mostrimit (d.m.th. probabiliteti i përzgjedhjes së pjesëve të bimëve të infektuara nga një bimë e infektuar) me ndjeshmërinë diagnostike (e karakterizuar nga inspektimi vizual dhe/ose testi laboratorik i përdorur në procesin e identifikimit).</w:t>
      </w:r>
    </w:p>
    <w:p w14:paraId="02C1F10D" w14:textId="77777777" w:rsidR="00CF548F" w:rsidRPr="0039448C" w:rsidRDefault="00CF548F" w:rsidP="007D06F2">
      <w:pPr>
        <w:ind w:firstLine="284"/>
        <w:jc w:val="both"/>
        <w:rPr>
          <w:rFonts w:ascii="Garamond" w:hAnsi="Garamond"/>
        </w:rPr>
      </w:pPr>
      <w:r w:rsidRPr="0039448C">
        <w:rPr>
          <w:rFonts w:ascii="Garamond" w:hAnsi="Garamond"/>
        </w:rPr>
        <w:t>Për kolonën 13: Jepni faktorët e riskut në rreshta të ndryshëm, duke përdorur sa më shumë rreshta që është e nevojshme. Për secilin faktor risku Shënoni nivelin e riskut dhe rrezikun përkatës relativ dhe përqindjen e popullatës bujtëse.</w:t>
      </w:r>
    </w:p>
    <w:p w14:paraId="02C1F10E" w14:textId="77777777" w:rsidR="00CF548F" w:rsidRPr="0039448C" w:rsidRDefault="00CF548F" w:rsidP="007D06F2">
      <w:pPr>
        <w:ind w:firstLine="284"/>
        <w:jc w:val="both"/>
        <w:rPr>
          <w:rFonts w:ascii="Garamond" w:hAnsi="Garamond"/>
        </w:rPr>
      </w:pPr>
      <w:r w:rsidRPr="0039448C">
        <w:rPr>
          <w:rFonts w:ascii="Garamond" w:hAnsi="Garamond"/>
        </w:rPr>
        <w:lastRenderedPageBreak/>
        <w:t>Për kolonën B: Shënoni detajet e vrojtimit. Shënoni me N/A kur informacioni i kolonës së caktuar nuk është i zbatueshëm. Informacioni që duhet të jepet në këto kolona lidhet me informacionin e përfshirë në kolonën 10 “Metodat e zbulimit”.</w:t>
      </w:r>
    </w:p>
    <w:p w14:paraId="02C1F10F" w14:textId="0BF32D48" w:rsidR="00CF548F" w:rsidRPr="0039448C" w:rsidRDefault="00CF548F" w:rsidP="007D06F2">
      <w:pPr>
        <w:ind w:firstLine="284"/>
        <w:jc w:val="both"/>
        <w:rPr>
          <w:rFonts w:ascii="Garamond" w:hAnsi="Garamond"/>
        </w:rPr>
      </w:pPr>
      <w:r w:rsidRPr="0039448C">
        <w:rPr>
          <w:rFonts w:ascii="Garamond" w:hAnsi="Garamond"/>
        </w:rPr>
        <w:t xml:space="preserve">Për kolonën 19: Shënoni numrin e mostrave të gjetura pozitive, negative ose të papërcaktuara. “Të papërcaktuara” janë ato mostra të analizuara për të cilat nuk është marrë asnjë rezultat për shkak të faktorëve të ndryshëm (p.sh. nën nivelin e zbulimit, mostra e papërpunuar </w:t>
      </w:r>
      <w:r w:rsidR="00F47F4E">
        <w:rPr>
          <w:rFonts w:ascii="Garamond" w:hAnsi="Garamond"/>
        </w:rPr>
        <w:t>–</w:t>
      </w:r>
      <w:r w:rsidRPr="0039448C">
        <w:rPr>
          <w:rFonts w:ascii="Garamond" w:hAnsi="Garamond"/>
        </w:rPr>
        <w:t xml:space="preserve"> e</w:t>
      </w:r>
      <w:r w:rsidR="00F47F4E">
        <w:rPr>
          <w:rFonts w:ascii="Garamond" w:hAnsi="Garamond"/>
        </w:rPr>
        <w:t xml:space="preserve"> </w:t>
      </w:r>
      <w:r w:rsidRPr="0039448C">
        <w:rPr>
          <w:rFonts w:ascii="Garamond" w:hAnsi="Garamond"/>
        </w:rPr>
        <w:t>paidentifikuar, e vjetër etj.).</w:t>
      </w:r>
    </w:p>
    <w:p w14:paraId="02C1F110" w14:textId="77D15E67" w:rsidR="00CF548F" w:rsidRPr="0039448C" w:rsidRDefault="00CF548F" w:rsidP="007D06F2">
      <w:pPr>
        <w:ind w:firstLine="284"/>
        <w:jc w:val="both"/>
        <w:rPr>
          <w:rFonts w:ascii="Garamond" w:hAnsi="Garamond"/>
        </w:rPr>
      </w:pPr>
      <w:r w:rsidRPr="0039448C">
        <w:rPr>
          <w:rFonts w:ascii="Garamond" w:hAnsi="Garamond"/>
        </w:rPr>
        <w:t xml:space="preserve">Për kolonën 20: Shënoni njoftimet e shpërthimit të vitit kur u zhvillua vrojtimi. Numri i njoftimit të shpërthimit nuk ka nevojë të përfshihet kur autoriteti kompetent ka vendosur që gjetja është sipas nenit 15 të ligjit </w:t>
      </w:r>
      <w:r w:rsidR="00F47F4E">
        <w:rPr>
          <w:rFonts w:ascii="Garamond" w:hAnsi="Garamond"/>
        </w:rPr>
        <w:t xml:space="preserve">nr. </w:t>
      </w:r>
      <w:r w:rsidRPr="0039448C">
        <w:rPr>
          <w:rFonts w:ascii="Garamond" w:hAnsi="Garamond"/>
        </w:rPr>
        <w:t>105/2016 “Për mbrojtjen e bimëve”. Në këtë rast, ju lutemi</w:t>
      </w:r>
      <w:r w:rsidR="005042D0">
        <w:rPr>
          <w:rFonts w:ascii="Garamond" w:hAnsi="Garamond"/>
        </w:rPr>
        <w:t>,</w:t>
      </w:r>
      <w:r w:rsidRPr="0039448C">
        <w:rPr>
          <w:rFonts w:ascii="Garamond" w:hAnsi="Garamond"/>
        </w:rPr>
        <w:t xml:space="preserve"> </w:t>
      </w:r>
      <w:r w:rsidR="005042D0">
        <w:rPr>
          <w:rFonts w:ascii="Garamond" w:hAnsi="Garamond"/>
        </w:rPr>
        <w:t>s</w:t>
      </w:r>
      <w:r w:rsidRPr="0039448C">
        <w:rPr>
          <w:rFonts w:ascii="Garamond" w:hAnsi="Garamond"/>
        </w:rPr>
        <w:t>hënoni arsyen e mosdhënies së këtij informacioni në kolonën 21 (“Komente”).</w:t>
      </w:r>
    </w:p>
    <w:p w14:paraId="02C1F111" w14:textId="2EF71608" w:rsidR="00CF548F" w:rsidRPr="0039448C" w:rsidRDefault="00CF548F" w:rsidP="007D06F2">
      <w:pPr>
        <w:ind w:firstLine="284"/>
        <w:jc w:val="both"/>
        <w:rPr>
          <w:rFonts w:ascii="Garamond" w:hAnsi="Garamond"/>
        </w:rPr>
      </w:pPr>
      <w:r w:rsidRPr="0039448C">
        <w:rPr>
          <w:rFonts w:ascii="Garamond" w:hAnsi="Garamond"/>
        </w:rPr>
        <w:t xml:space="preserve">Për kolonën 21: Shënoni ndjeshmërinë e studimit, siç përcaktohet në ISPM 31. Kjo vlerë e nivelit të arritur të besueshmërisë së </w:t>
      </w:r>
      <w:r w:rsidR="00F47F4E" w:rsidRPr="0039448C">
        <w:rPr>
          <w:rFonts w:ascii="Garamond" w:hAnsi="Garamond"/>
        </w:rPr>
        <w:t>pastërtisë</w:t>
      </w:r>
      <w:r w:rsidRPr="0039448C">
        <w:rPr>
          <w:rFonts w:ascii="Garamond" w:hAnsi="Garamond"/>
        </w:rPr>
        <w:t xml:space="preserve"> së dëmtuesve llogaritet bazuar në inspektimet (dhe/ose mostrat) të kryera duke pasur parasysh ndjeshmërinë e metodës dhe prevalencën e përcaktimit.</w:t>
      </w:r>
    </w:p>
    <w:p w14:paraId="02C1F112" w14:textId="78F7B500" w:rsidR="00CF548F" w:rsidRPr="0039448C" w:rsidRDefault="00CF548F" w:rsidP="007D06F2">
      <w:pPr>
        <w:ind w:firstLine="284"/>
        <w:jc w:val="both"/>
        <w:rPr>
          <w:rFonts w:ascii="Garamond" w:hAnsi="Garamond"/>
        </w:rPr>
      </w:pPr>
      <w:r w:rsidRPr="0039448C">
        <w:rPr>
          <w:rFonts w:ascii="Garamond" w:hAnsi="Garamond"/>
        </w:rPr>
        <w:t>Për kolonën 22: Shënoni prevalencën e përcaktimit bazuar në një vlerësim para vrojtimit të prevalencës aktuale të mundshme të dëmtuesit në fushë. Prevalenca e përcaktimit është vendosur si një qëllim i vrojtimit dhe korrespondon me kompromisin që drejtuesit e riskut po bëjnë midis riskut për të pasur dëmtuesin dhe burimeve të disponueshme për vrojtim</w:t>
      </w:r>
      <w:r w:rsidR="002E23C2">
        <w:rPr>
          <w:rFonts w:ascii="Garamond" w:hAnsi="Garamond"/>
        </w:rPr>
        <w:t>.</w:t>
      </w:r>
    </w:p>
    <w:p w14:paraId="02C1F113" w14:textId="77777777" w:rsidR="00CF548F" w:rsidRPr="0039448C" w:rsidRDefault="00CF548F" w:rsidP="007D06F2">
      <w:pPr>
        <w:ind w:firstLine="284"/>
        <w:jc w:val="both"/>
        <w:rPr>
          <w:rFonts w:ascii="Garamond" w:hAnsi="Garamond"/>
        </w:rPr>
      </w:pPr>
    </w:p>
    <w:p w14:paraId="02C1F114" w14:textId="77777777" w:rsidR="00CF548F" w:rsidRPr="0039448C" w:rsidRDefault="00CF548F" w:rsidP="007D06F2">
      <w:pPr>
        <w:ind w:firstLine="284"/>
        <w:jc w:val="both"/>
        <w:rPr>
          <w:rFonts w:ascii="Garamond" w:hAnsi="Garamond"/>
        </w:rPr>
        <w:sectPr w:rsidR="00CF548F" w:rsidRPr="0039448C" w:rsidSect="007851B6">
          <w:headerReference w:type="default" r:id="rId13"/>
          <w:pgSz w:w="16840" w:h="11910" w:orient="landscape"/>
          <w:pgMar w:top="540" w:right="1420" w:bottom="280" w:left="1360" w:header="1309" w:footer="0" w:gutter="0"/>
          <w:cols w:space="720"/>
        </w:sectPr>
      </w:pPr>
      <w:r w:rsidRPr="0039448C">
        <w:rPr>
          <w:rFonts w:ascii="Garamond" w:hAnsi="Garamond"/>
        </w:rPr>
        <w:t>.</w:t>
      </w:r>
    </w:p>
    <w:p w14:paraId="02C1F115" w14:textId="77777777" w:rsidR="00CF548F" w:rsidRPr="0039448C" w:rsidRDefault="00CF548F" w:rsidP="007D06F2">
      <w:pPr>
        <w:ind w:left="3465" w:right="3470"/>
        <w:jc w:val="center"/>
        <w:rPr>
          <w:rFonts w:ascii="Garamond" w:hAnsi="Garamond"/>
        </w:rPr>
      </w:pPr>
      <w:r w:rsidRPr="0039448C">
        <w:rPr>
          <w:rFonts w:ascii="Garamond" w:hAnsi="Garamond"/>
        </w:rPr>
        <w:lastRenderedPageBreak/>
        <w:t>PJESA</w:t>
      </w:r>
      <w:r w:rsidRPr="0039448C">
        <w:rPr>
          <w:rFonts w:ascii="Garamond" w:hAnsi="Garamond"/>
          <w:spacing w:val="23"/>
        </w:rPr>
        <w:t xml:space="preserve"> </w:t>
      </w:r>
      <w:r w:rsidRPr="0039448C">
        <w:rPr>
          <w:rFonts w:ascii="Garamond" w:hAnsi="Garamond"/>
        </w:rPr>
        <w:t>B</w:t>
      </w:r>
    </w:p>
    <w:p w14:paraId="02C1F116" w14:textId="77777777" w:rsidR="00CF548F" w:rsidRPr="0039448C" w:rsidRDefault="00CF548F" w:rsidP="007D06F2">
      <w:pPr>
        <w:pStyle w:val="BodyText"/>
        <w:jc w:val="center"/>
        <w:rPr>
          <w:rFonts w:ascii="Garamond" w:hAnsi="Garamond"/>
          <w:b/>
          <w:i/>
          <w:sz w:val="24"/>
          <w:szCs w:val="24"/>
        </w:rPr>
      </w:pPr>
      <w:r w:rsidRPr="0039448C">
        <w:rPr>
          <w:rFonts w:ascii="Garamond" w:hAnsi="Garamond"/>
          <w:b/>
          <w:i/>
          <w:sz w:val="24"/>
          <w:szCs w:val="24"/>
        </w:rPr>
        <w:t>Model për raportin e rezultateve të vrojtimeve të kryera për vektorët e Xylella fastidiosa</w:t>
      </w:r>
    </w:p>
    <w:p w14:paraId="02C1F117" w14:textId="77777777" w:rsidR="00CF548F" w:rsidRPr="0039448C" w:rsidRDefault="00CF548F" w:rsidP="007D06F2">
      <w:pPr>
        <w:pStyle w:val="BodyText"/>
        <w:rPr>
          <w:rFonts w:ascii="Garamond" w:hAnsi="Garamond"/>
          <w:b/>
          <w:i/>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746"/>
        <w:gridCol w:w="725"/>
        <w:gridCol w:w="725"/>
        <w:gridCol w:w="725"/>
        <w:gridCol w:w="724"/>
        <w:gridCol w:w="725"/>
        <w:gridCol w:w="725"/>
        <w:gridCol w:w="725"/>
        <w:gridCol w:w="725"/>
        <w:gridCol w:w="725"/>
        <w:gridCol w:w="724"/>
        <w:gridCol w:w="725"/>
        <w:gridCol w:w="725"/>
        <w:gridCol w:w="725"/>
        <w:gridCol w:w="725"/>
        <w:gridCol w:w="724"/>
        <w:gridCol w:w="725"/>
        <w:gridCol w:w="742"/>
      </w:tblGrid>
      <w:tr w:rsidR="00CF548F" w:rsidRPr="0039448C" w14:paraId="02C1F13F" w14:textId="77777777" w:rsidTr="00F47F4E">
        <w:trPr>
          <w:trHeight w:val="2784"/>
          <w:jc w:val="center"/>
        </w:trPr>
        <w:tc>
          <w:tcPr>
            <w:tcW w:w="1497" w:type="dxa"/>
            <w:gridSpan w:val="2"/>
            <w:tcBorders>
              <w:left w:val="single" w:sz="4" w:space="0" w:color="000000" w:themeColor="text1"/>
            </w:tcBorders>
            <w:shd w:val="clear" w:color="auto" w:fill="BFBFBF"/>
            <w:textDirection w:val="btLr"/>
          </w:tcPr>
          <w:p w14:paraId="02C1F118" w14:textId="77777777" w:rsidR="00CF548F" w:rsidRPr="0039448C" w:rsidRDefault="00CF548F" w:rsidP="007D06F2">
            <w:pPr>
              <w:pStyle w:val="TableParagraph"/>
              <w:rPr>
                <w:rFonts w:ascii="Garamond" w:hAnsi="Garamond"/>
                <w:b/>
                <w:i/>
                <w:sz w:val="16"/>
              </w:rPr>
            </w:pPr>
          </w:p>
          <w:p w14:paraId="02C1F119" w14:textId="77777777" w:rsidR="00CF548F" w:rsidRPr="0039448C" w:rsidRDefault="00CF548F" w:rsidP="007D06F2">
            <w:pPr>
              <w:pStyle w:val="TableParagraph"/>
              <w:rPr>
                <w:rFonts w:ascii="Garamond" w:hAnsi="Garamond"/>
                <w:b/>
                <w:i/>
                <w:sz w:val="16"/>
              </w:rPr>
            </w:pPr>
          </w:p>
          <w:p w14:paraId="02C1F11A" w14:textId="77777777" w:rsidR="00CF548F" w:rsidRPr="0039448C" w:rsidRDefault="00CF548F" w:rsidP="007D06F2">
            <w:pPr>
              <w:pStyle w:val="TableParagraph"/>
              <w:rPr>
                <w:rFonts w:ascii="Garamond" w:hAnsi="Garamond"/>
                <w:b/>
                <w:i/>
                <w:sz w:val="16"/>
              </w:rPr>
            </w:pPr>
          </w:p>
          <w:p w14:paraId="02C1F11B" w14:textId="77777777" w:rsidR="00CF548F" w:rsidRPr="0039448C" w:rsidRDefault="00CF548F" w:rsidP="007D06F2">
            <w:pPr>
              <w:pStyle w:val="TableParagraph"/>
              <w:ind w:left="106"/>
              <w:rPr>
                <w:rFonts w:ascii="Garamond" w:hAnsi="Garamond"/>
                <w:b/>
                <w:sz w:val="14"/>
              </w:rPr>
            </w:pPr>
            <w:r w:rsidRPr="0039448C">
              <w:rPr>
                <w:rFonts w:ascii="Garamond" w:hAnsi="Garamond"/>
                <w:b/>
                <w:w w:val="105"/>
                <w:sz w:val="14"/>
              </w:rPr>
              <w:t>1. Përshkrim e të ZSH</w:t>
            </w:r>
          </w:p>
        </w:tc>
        <w:tc>
          <w:tcPr>
            <w:tcW w:w="725" w:type="dxa"/>
            <w:vMerge w:val="restart"/>
            <w:shd w:val="clear" w:color="auto" w:fill="BFBFBF"/>
            <w:textDirection w:val="btLr"/>
          </w:tcPr>
          <w:p w14:paraId="02C1F11C" w14:textId="77777777" w:rsidR="00CF548F" w:rsidRPr="0039448C" w:rsidRDefault="00CF548F" w:rsidP="007D06F2">
            <w:pPr>
              <w:pStyle w:val="TableParagraph"/>
              <w:rPr>
                <w:rFonts w:ascii="Garamond" w:hAnsi="Garamond"/>
                <w:b/>
                <w:i/>
                <w:sz w:val="23"/>
              </w:rPr>
            </w:pPr>
          </w:p>
          <w:p w14:paraId="02C1F11D" w14:textId="77777777" w:rsidR="00CF548F" w:rsidRPr="0039448C" w:rsidRDefault="00CF548F" w:rsidP="007D06F2">
            <w:pPr>
              <w:pStyle w:val="TableParagraph"/>
              <w:ind w:left="1237"/>
              <w:rPr>
                <w:rFonts w:ascii="Garamond" w:hAnsi="Garamond"/>
                <w:b/>
                <w:sz w:val="14"/>
              </w:rPr>
            </w:pPr>
            <w:r w:rsidRPr="0039448C">
              <w:rPr>
                <w:rFonts w:ascii="Garamond" w:hAnsi="Garamond"/>
                <w:b/>
                <w:w w:val="105"/>
                <w:sz w:val="14"/>
              </w:rPr>
              <w:t>2. Qasje</w:t>
            </w:r>
          </w:p>
        </w:tc>
        <w:tc>
          <w:tcPr>
            <w:tcW w:w="725" w:type="dxa"/>
            <w:vMerge w:val="restart"/>
            <w:shd w:val="clear" w:color="auto" w:fill="BFBFBF"/>
            <w:textDirection w:val="btLr"/>
          </w:tcPr>
          <w:p w14:paraId="02C1F11E" w14:textId="77777777" w:rsidR="00CF548F" w:rsidRPr="0039448C" w:rsidRDefault="00CF548F" w:rsidP="007D06F2">
            <w:pPr>
              <w:pStyle w:val="TableParagraph"/>
              <w:rPr>
                <w:rFonts w:ascii="Garamond" w:hAnsi="Garamond"/>
                <w:b/>
                <w:i/>
                <w:sz w:val="23"/>
              </w:rPr>
            </w:pPr>
          </w:p>
          <w:p w14:paraId="02C1F11F" w14:textId="77777777" w:rsidR="00CF548F" w:rsidRPr="0039448C" w:rsidRDefault="00CF548F" w:rsidP="007D06F2">
            <w:pPr>
              <w:pStyle w:val="TableParagraph"/>
              <w:ind w:left="1393"/>
              <w:rPr>
                <w:rFonts w:ascii="Garamond" w:hAnsi="Garamond"/>
                <w:b/>
                <w:sz w:val="14"/>
              </w:rPr>
            </w:pPr>
            <w:r w:rsidRPr="0039448C">
              <w:rPr>
                <w:rFonts w:ascii="Garamond" w:hAnsi="Garamond"/>
                <w:b/>
                <w:w w:val="105"/>
                <w:sz w:val="14"/>
              </w:rPr>
              <w:t>3. Zona</w:t>
            </w:r>
          </w:p>
        </w:tc>
        <w:tc>
          <w:tcPr>
            <w:tcW w:w="725" w:type="dxa"/>
            <w:vMerge w:val="restart"/>
            <w:shd w:val="clear" w:color="auto" w:fill="BFBFBF"/>
            <w:textDirection w:val="btLr"/>
          </w:tcPr>
          <w:p w14:paraId="02C1F120" w14:textId="77777777" w:rsidR="00CF548F" w:rsidRPr="0039448C" w:rsidRDefault="00CF548F" w:rsidP="007D06F2">
            <w:pPr>
              <w:pStyle w:val="TableParagraph"/>
              <w:rPr>
                <w:rFonts w:ascii="Garamond" w:hAnsi="Garamond"/>
                <w:b/>
                <w:i/>
                <w:sz w:val="23"/>
              </w:rPr>
            </w:pPr>
          </w:p>
          <w:p w14:paraId="02C1F121" w14:textId="77777777" w:rsidR="00CF548F" w:rsidRPr="0039448C" w:rsidRDefault="00CF548F" w:rsidP="007D06F2">
            <w:pPr>
              <w:pStyle w:val="TableParagraph"/>
              <w:ind w:left="1104" w:right="1104"/>
              <w:jc w:val="center"/>
              <w:rPr>
                <w:rFonts w:ascii="Garamond" w:hAnsi="Garamond"/>
                <w:b/>
                <w:sz w:val="14"/>
              </w:rPr>
            </w:pPr>
            <w:r w:rsidRPr="0039448C">
              <w:rPr>
                <w:rFonts w:ascii="Garamond" w:hAnsi="Garamond"/>
                <w:b/>
                <w:w w:val="105"/>
                <w:sz w:val="14"/>
              </w:rPr>
              <w:t>4 Llojet vektoiale</w:t>
            </w:r>
          </w:p>
        </w:tc>
        <w:tc>
          <w:tcPr>
            <w:tcW w:w="1449" w:type="dxa"/>
            <w:gridSpan w:val="2"/>
            <w:shd w:val="clear" w:color="auto" w:fill="BFBFBF"/>
            <w:textDirection w:val="btLr"/>
          </w:tcPr>
          <w:p w14:paraId="02C1F122" w14:textId="77777777" w:rsidR="00CF548F" w:rsidRPr="0039448C" w:rsidRDefault="00CF548F" w:rsidP="007D06F2">
            <w:pPr>
              <w:pStyle w:val="TableParagraph"/>
              <w:rPr>
                <w:rFonts w:ascii="Garamond" w:hAnsi="Garamond"/>
                <w:b/>
                <w:i/>
                <w:sz w:val="16"/>
              </w:rPr>
            </w:pPr>
          </w:p>
          <w:p w14:paraId="02C1F123" w14:textId="77777777" w:rsidR="00CF548F" w:rsidRPr="0039448C" w:rsidRDefault="00CF548F" w:rsidP="007D06F2">
            <w:pPr>
              <w:pStyle w:val="TableParagraph"/>
              <w:rPr>
                <w:rFonts w:ascii="Garamond" w:hAnsi="Garamond"/>
                <w:b/>
                <w:i/>
                <w:sz w:val="16"/>
              </w:rPr>
            </w:pPr>
          </w:p>
          <w:p w14:paraId="02C1F124" w14:textId="77777777" w:rsidR="00CF548F" w:rsidRPr="0039448C" w:rsidRDefault="00CF548F" w:rsidP="007D06F2">
            <w:pPr>
              <w:pStyle w:val="TableParagraph"/>
              <w:rPr>
                <w:rFonts w:ascii="Garamond" w:hAnsi="Garamond"/>
                <w:b/>
                <w:i/>
              </w:rPr>
            </w:pPr>
          </w:p>
          <w:p w14:paraId="02C1F125" w14:textId="77777777" w:rsidR="00CF548F" w:rsidRPr="0039448C" w:rsidRDefault="00CF548F" w:rsidP="007D06F2">
            <w:pPr>
              <w:pStyle w:val="TableParagraph"/>
              <w:ind w:left="168"/>
              <w:rPr>
                <w:rFonts w:ascii="Garamond" w:hAnsi="Garamond"/>
                <w:b/>
                <w:sz w:val="14"/>
              </w:rPr>
            </w:pPr>
            <w:r w:rsidRPr="0039448C">
              <w:rPr>
                <w:rFonts w:ascii="Garamond" w:hAnsi="Garamond"/>
                <w:b/>
                <w:w w:val="105"/>
                <w:sz w:val="14"/>
              </w:rPr>
              <w:t>5. Kontrollet vizuale</w:t>
            </w:r>
          </w:p>
        </w:tc>
        <w:tc>
          <w:tcPr>
            <w:tcW w:w="725" w:type="dxa"/>
            <w:vMerge w:val="restart"/>
            <w:shd w:val="clear" w:color="auto" w:fill="BFBFBF"/>
            <w:textDirection w:val="btLr"/>
          </w:tcPr>
          <w:p w14:paraId="02C1F126" w14:textId="77777777" w:rsidR="00CF548F" w:rsidRPr="0039448C" w:rsidRDefault="00CF548F" w:rsidP="007D06F2">
            <w:pPr>
              <w:pStyle w:val="TableParagraph"/>
              <w:rPr>
                <w:rFonts w:ascii="Garamond" w:hAnsi="Garamond"/>
                <w:b/>
                <w:i/>
                <w:sz w:val="16"/>
              </w:rPr>
            </w:pPr>
          </w:p>
          <w:p w14:paraId="02C1F127" w14:textId="3A303439" w:rsidR="00CF548F" w:rsidRPr="0039448C" w:rsidRDefault="00CF548F" w:rsidP="00F47F4E">
            <w:pPr>
              <w:pStyle w:val="TableParagraph"/>
              <w:ind w:left="466" w:right="462"/>
              <w:rPr>
                <w:rFonts w:ascii="Garamond" w:hAnsi="Garamond"/>
                <w:b/>
                <w:sz w:val="14"/>
              </w:rPr>
            </w:pPr>
            <w:r w:rsidRPr="0039448C">
              <w:rPr>
                <w:rFonts w:ascii="Garamond" w:hAnsi="Garamond"/>
                <w:b/>
                <w:w w:val="105"/>
                <w:sz w:val="14"/>
              </w:rPr>
              <w:t>6. lloji i kurtheve (ose metoda të tjera të kapjes së vektorit (p.sh., rrjeta për flutur etj.)</w:t>
            </w:r>
          </w:p>
        </w:tc>
        <w:tc>
          <w:tcPr>
            <w:tcW w:w="725" w:type="dxa"/>
            <w:vMerge w:val="restart"/>
            <w:shd w:val="clear" w:color="auto" w:fill="BFBFBF"/>
            <w:textDirection w:val="btLr"/>
          </w:tcPr>
          <w:p w14:paraId="02C1F128" w14:textId="77777777" w:rsidR="00CF548F" w:rsidRPr="0039448C" w:rsidRDefault="00CF548F" w:rsidP="007D06F2">
            <w:pPr>
              <w:pStyle w:val="TableParagraph"/>
              <w:rPr>
                <w:rFonts w:ascii="Garamond" w:hAnsi="Garamond"/>
                <w:b/>
                <w:i/>
                <w:sz w:val="23"/>
              </w:rPr>
            </w:pPr>
          </w:p>
          <w:p w14:paraId="02C1F129" w14:textId="77777777" w:rsidR="00CF548F" w:rsidRPr="0039448C" w:rsidRDefault="00CF548F" w:rsidP="007D06F2">
            <w:pPr>
              <w:pStyle w:val="TableParagraph"/>
              <w:ind w:left="332"/>
              <w:rPr>
                <w:rFonts w:ascii="Garamond" w:hAnsi="Garamond"/>
                <w:b/>
                <w:sz w:val="14"/>
              </w:rPr>
            </w:pPr>
            <w:r w:rsidRPr="0039448C">
              <w:rPr>
                <w:rFonts w:ascii="Garamond" w:hAnsi="Garamond"/>
                <w:b/>
                <w:w w:val="105"/>
                <w:sz w:val="14"/>
              </w:rPr>
              <w:t>7. Nr. i kurtheve (ose metodate tjera kapje)</w:t>
            </w:r>
          </w:p>
        </w:tc>
        <w:tc>
          <w:tcPr>
            <w:tcW w:w="725" w:type="dxa"/>
            <w:vMerge w:val="restart"/>
            <w:shd w:val="clear" w:color="auto" w:fill="BFBFBF"/>
            <w:textDirection w:val="btLr"/>
          </w:tcPr>
          <w:p w14:paraId="02C1F12A" w14:textId="77777777" w:rsidR="00CF548F" w:rsidRPr="0039448C" w:rsidRDefault="00CF548F" w:rsidP="007D06F2">
            <w:pPr>
              <w:pStyle w:val="TableParagraph"/>
              <w:rPr>
                <w:rFonts w:ascii="Garamond" w:hAnsi="Garamond"/>
                <w:b/>
                <w:i/>
                <w:sz w:val="16"/>
              </w:rPr>
            </w:pPr>
          </w:p>
          <w:p w14:paraId="02C1F12B" w14:textId="77777777" w:rsidR="00CF548F" w:rsidRPr="0039448C" w:rsidRDefault="00CF548F" w:rsidP="007D06F2">
            <w:pPr>
              <w:pStyle w:val="TableParagraph"/>
              <w:ind w:left="623" w:right="619"/>
              <w:rPr>
                <w:rFonts w:ascii="Garamond" w:hAnsi="Garamond"/>
                <w:b/>
                <w:sz w:val="14"/>
              </w:rPr>
            </w:pPr>
            <w:r w:rsidRPr="0039448C">
              <w:rPr>
                <w:rFonts w:ascii="Garamond" w:hAnsi="Garamond"/>
                <w:b/>
                <w:sz w:val="14"/>
              </w:rPr>
              <w:t>8. Frekuenca e kontrollit të kurtheve (ose metodë tjetër, nëse është e aplikueshme)</w:t>
            </w:r>
          </w:p>
        </w:tc>
        <w:tc>
          <w:tcPr>
            <w:tcW w:w="725" w:type="dxa"/>
            <w:vMerge w:val="restart"/>
            <w:shd w:val="clear" w:color="auto" w:fill="BFBFBF"/>
            <w:textDirection w:val="btLr"/>
          </w:tcPr>
          <w:p w14:paraId="02C1F12C" w14:textId="77777777" w:rsidR="00CF548F" w:rsidRPr="0039448C" w:rsidRDefault="00CF548F" w:rsidP="007D06F2">
            <w:pPr>
              <w:pStyle w:val="TableParagraph"/>
              <w:rPr>
                <w:rFonts w:ascii="Garamond" w:hAnsi="Garamond"/>
                <w:b/>
                <w:i/>
                <w:sz w:val="16"/>
              </w:rPr>
            </w:pPr>
          </w:p>
          <w:p w14:paraId="02C1F12D" w14:textId="77777777" w:rsidR="00CF548F" w:rsidRPr="0039448C" w:rsidRDefault="00CF548F" w:rsidP="007D06F2">
            <w:pPr>
              <w:pStyle w:val="TableParagraph"/>
              <w:ind w:left="623"/>
              <w:rPr>
                <w:rFonts w:ascii="Garamond" w:hAnsi="Garamond"/>
                <w:b/>
                <w:sz w:val="14"/>
              </w:rPr>
            </w:pPr>
            <w:r w:rsidRPr="0039448C">
              <w:rPr>
                <w:rFonts w:ascii="Garamond" w:hAnsi="Garamond"/>
                <w:b/>
                <w:sz w:val="14"/>
              </w:rPr>
              <w:t>9. Koha e kontrollit të kurtheve</w:t>
            </w:r>
          </w:p>
          <w:p w14:paraId="02C1F12E" w14:textId="77777777" w:rsidR="00CF548F" w:rsidRPr="0039448C" w:rsidRDefault="00CF548F" w:rsidP="007D06F2">
            <w:pPr>
              <w:pStyle w:val="TableParagraph"/>
              <w:ind w:left="623"/>
              <w:rPr>
                <w:rFonts w:ascii="Garamond" w:hAnsi="Garamond"/>
                <w:b/>
                <w:sz w:val="14"/>
              </w:rPr>
            </w:pPr>
            <w:r w:rsidRPr="0039448C">
              <w:rPr>
                <w:rFonts w:ascii="Garamond" w:hAnsi="Garamond"/>
                <w:b/>
                <w:sz w:val="14"/>
              </w:rPr>
              <w:t>(ose metodë tjetër, nëse është e aplikueshme)</w:t>
            </w:r>
          </w:p>
        </w:tc>
        <w:tc>
          <w:tcPr>
            <w:tcW w:w="724" w:type="dxa"/>
            <w:vMerge w:val="restart"/>
            <w:shd w:val="clear" w:color="auto" w:fill="BFBFBF"/>
            <w:textDirection w:val="btLr"/>
          </w:tcPr>
          <w:p w14:paraId="02C1F12F" w14:textId="77777777" w:rsidR="00CF548F" w:rsidRPr="0039448C" w:rsidRDefault="00CF548F" w:rsidP="007D06F2">
            <w:pPr>
              <w:pStyle w:val="TableParagraph"/>
              <w:ind w:left="552"/>
              <w:rPr>
                <w:rFonts w:ascii="Garamond" w:hAnsi="Garamond"/>
                <w:b/>
                <w:sz w:val="14"/>
              </w:rPr>
            </w:pPr>
            <w:r w:rsidRPr="0039448C">
              <w:rPr>
                <w:rFonts w:ascii="Garamond" w:hAnsi="Garamond"/>
                <w:b/>
                <w:sz w:val="14"/>
              </w:rPr>
              <w:t>10. Numri i mostrave vektoriale të mbledhura</w:t>
            </w:r>
          </w:p>
        </w:tc>
        <w:tc>
          <w:tcPr>
            <w:tcW w:w="725" w:type="dxa"/>
            <w:vMerge w:val="restart"/>
            <w:shd w:val="clear" w:color="auto" w:fill="BFBFBF"/>
            <w:textDirection w:val="btLr"/>
          </w:tcPr>
          <w:p w14:paraId="02C1F130" w14:textId="77777777" w:rsidR="00CF548F" w:rsidRPr="0039448C" w:rsidRDefault="00CF548F" w:rsidP="007D06F2">
            <w:pPr>
              <w:pStyle w:val="TableParagraph"/>
              <w:rPr>
                <w:rFonts w:ascii="Garamond" w:hAnsi="Garamond"/>
                <w:b/>
                <w:i/>
                <w:sz w:val="23"/>
              </w:rPr>
            </w:pPr>
          </w:p>
          <w:p w14:paraId="02C1F131" w14:textId="77777777" w:rsidR="00CF548F" w:rsidRPr="0039448C" w:rsidRDefault="00CF548F" w:rsidP="007D06F2">
            <w:pPr>
              <w:pStyle w:val="TableParagraph"/>
              <w:ind w:left="827"/>
              <w:rPr>
                <w:rFonts w:ascii="Garamond" w:hAnsi="Garamond"/>
                <w:b/>
                <w:sz w:val="14"/>
              </w:rPr>
            </w:pPr>
            <w:r w:rsidRPr="0039448C">
              <w:rPr>
                <w:rFonts w:ascii="Garamond" w:hAnsi="Garamond"/>
                <w:b/>
                <w:sz w:val="14"/>
              </w:rPr>
              <w:t>11. Numri i vektorëve të kapur</w:t>
            </w:r>
          </w:p>
        </w:tc>
        <w:tc>
          <w:tcPr>
            <w:tcW w:w="725" w:type="dxa"/>
            <w:vMerge w:val="restart"/>
            <w:shd w:val="clear" w:color="auto" w:fill="BFBFBF"/>
            <w:textDirection w:val="btLr"/>
          </w:tcPr>
          <w:p w14:paraId="02C1F132" w14:textId="77777777" w:rsidR="00CF548F" w:rsidRPr="0039448C" w:rsidRDefault="00CF548F" w:rsidP="007D06F2">
            <w:pPr>
              <w:pStyle w:val="TableParagraph"/>
              <w:rPr>
                <w:rFonts w:ascii="Garamond" w:hAnsi="Garamond"/>
                <w:b/>
                <w:i/>
                <w:sz w:val="23"/>
              </w:rPr>
            </w:pPr>
          </w:p>
          <w:p w14:paraId="02C1F133" w14:textId="77777777" w:rsidR="00CF548F" w:rsidRPr="0039448C" w:rsidRDefault="00CF548F" w:rsidP="007D06F2">
            <w:pPr>
              <w:pStyle w:val="TableParagraph"/>
              <w:ind w:left="797"/>
              <w:rPr>
                <w:rFonts w:ascii="Garamond" w:hAnsi="Garamond"/>
                <w:b/>
                <w:sz w:val="14"/>
              </w:rPr>
            </w:pPr>
            <w:r w:rsidRPr="0039448C">
              <w:rPr>
                <w:rFonts w:ascii="Garamond" w:hAnsi="Garamond"/>
                <w:b/>
                <w:sz w:val="14"/>
              </w:rPr>
              <w:t>12. Numri i vektorëve të analizuar</w:t>
            </w:r>
          </w:p>
        </w:tc>
        <w:tc>
          <w:tcPr>
            <w:tcW w:w="725" w:type="dxa"/>
            <w:vMerge w:val="restart"/>
            <w:shd w:val="clear" w:color="auto" w:fill="BFBFBF"/>
            <w:textDirection w:val="btLr"/>
          </w:tcPr>
          <w:p w14:paraId="02C1F134" w14:textId="77777777" w:rsidR="00CF548F" w:rsidRPr="0039448C" w:rsidRDefault="00CF548F" w:rsidP="007D06F2">
            <w:pPr>
              <w:pStyle w:val="TableParagraph"/>
              <w:rPr>
                <w:rFonts w:ascii="Garamond" w:hAnsi="Garamond"/>
                <w:b/>
                <w:i/>
                <w:sz w:val="23"/>
              </w:rPr>
            </w:pPr>
          </w:p>
          <w:p w14:paraId="02C1F135" w14:textId="77777777" w:rsidR="00CF548F" w:rsidRPr="0039448C" w:rsidRDefault="00CF548F" w:rsidP="007D06F2">
            <w:pPr>
              <w:pStyle w:val="TableParagraph"/>
              <w:ind w:left="113"/>
              <w:rPr>
                <w:rFonts w:ascii="Garamond" w:hAnsi="Garamond"/>
                <w:b/>
                <w:sz w:val="14"/>
              </w:rPr>
            </w:pPr>
            <w:r w:rsidRPr="0039448C">
              <w:rPr>
                <w:rFonts w:ascii="Garamond" w:hAnsi="Garamond"/>
                <w:b/>
                <w:sz w:val="14"/>
              </w:rPr>
              <w:t>13. Numri i mostrave vektoriale të analizuara</w:t>
            </w:r>
          </w:p>
          <w:p w14:paraId="02C1F136" w14:textId="77777777" w:rsidR="00CF548F" w:rsidRPr="0039448C" w:rsidRDefault="00CF548F" w:rsidP="007D06F2">
            <w:pPr>
              <w:pStyle w:val="TableParagraph"/>
              <w:ind w:left="550"/>
              <w:rPr>
                <w:rFonts w:ascii="Garamond" w:hAnsi="Garamond"/>
                <w:b/>
                <w:sz w:val="14"/>
              </w:rPr>
            </w:pPr>
          </w:p>
        </w:tc>
        <w:tc>
          <w:tcPr>
            <w:tcW w:w="725" w:type="dxa"/>
            <w:vMerge w:val="restart"/>
            <w:shd w:val="clear" w:color="auto" w:fill="BFBFBF"/>
            <w:textDirection w:val="btLr"/>
          </w:tcPr>
          <w:p w14:paraId="02C1F137" w14:textId="77777777" w:rsidR="00CF548F" w:rsidRPr="0039448C" w:rsidRDefault="00CF548F" w:rsidP="007D06F2">
            <w:pPr>
              <w:pStyle w:val="TableParagraph"/>
              <w:rPr>
                <w:rFonts w:ascii="Garamond" w:hAnsi="Garamond"/>
                <w:b/>
                <w:i/>
                <w:sz w:val="23"/>
              </w:rPr>
            </w:pPr>
          </w:p>
          <w:p w14:paraId="02C1F138" w14:textId="77777777" w:rsidR="00CF548F" w:rsidRPr="0039448C" w:rsidRDefault="00CF548F" w:rsidP="007D06F2">
            <w:pPr>
              <w:pStyle w:val="TableParagraph"/>
              <w:ind w:left="584"/>
              <w:rPr>
                <w:rFonts w:ascii="Garamond" w:hAnsi="Garamond"/>
                <w:b/>
                <w:sz w:val="14"/>
              </w:rPr>
            </w:pPr>
            <w:r w:rsidRPr="0039448C">
              <w:rPr>
                <w:rFonts w:ascii="Garamond" w:hAnsi="Garamond"/>
                <w:b/>
                <w:sz w:val="14"/>
              </w:rPr>
              <w:t>14. Numri i mostrave të vektorit pozitiv</w:t>
            </w:r>
          </w:p>
        </w:tc>
        <w:tc>
          <w:tcPr>
            <w:tcW w:w="724" w:type="dxa"/>
            <w:vMerge w:val="restart"/>
            <w:shd w:val="clear" w:color="auto" w:fill="BFBFBF"/>
            <w:textDirection w:val="btLr"/>
          </w:tcPr>
          <w:p w14:paraId="02C1F139" w14:textId="77777777" w:rsidR="00CF548F" w:rsidRPr="0039448C" w:rsidRDefault="00CF548F" w:rsidP="007D06F2">
            <w:pPr>
              <w:pStyle w:val="TableParagraph"/>
              <w:rPr>
                <w:rFonts w:ascii="Garamond" w:hAnsi="Garamond"/>
                <w:b/>
                <w:i/>
                <w:sz w:val="23"/>
              </w:rPr>
            </w:pPr>
          </w:p>
          <w:p w14:paraId="02C1F13A" w14:textId="77777777" w:rsidR="00CF548F" w:rsidRPr="0039448C" w:rsidRDefault="00CF548F" w:rsidP="007D06F2">
            <w:pPr>
              <w:pStyle w:val="TableParagraph"/>
              <w:ind w:left="563"/>
              <w:rPr>
                <w:rFonts w:ascii="Garamond" w:hAnsi="Garamond"/>
                <w:b/>
                <w:sz w:val="14"/>
              </w:rPr>
            </w:pPr>
            <w:r w:rsidRPr="0039448C">
              <w:rPr>
                <w:rFonts w:ascii="Garamond" w:hAnsi="Garamond"/>
                <w:b/>
                <w:sz w:val="14"/>
              </w:rPr>
              <w:t>15. Numri i mostrave të vektorit negativ</w:t>
            </w:r>
          </w:p>
        </w:tc>
        <w:tc>
          <w:tcPr>
            <w:tcW w:w="725" w:type="dxa"/>
            <w:vMerge w:val="restart"/>
            <w:shd w:val="clear" w:color="auto" w:fill="BFBFBF"/>
            <w:textDirection w:val="btLr"/>
          </w:tcPr>
          <w:p w14:paraId="02C1F13B" w14:textId="77777777" w:rsidR="00CF548F" w:rsidRPr="0039448C" w:rsidRDefault="00CF548F" w:rsidP="007D06F2">
            <w:pPr>
              <w:pStyle w:val="TableParagraph"/>
              <w:rPr>
                <w:rFonts w:ascii="Garamond" w:hAnsi="Garamond"/>
                <w:b/>
                <w:i/>
                <w:sz w:val="23"/>
              </w:rPr>
            </w:pPr>
          </w:p>
          <w:p w14:paraId="02C1F13C" w14:textId="77777777" w:rsidR="00CF548F" w:rsidRPr="0039448C" w:rsidRDefault="00CF548F" w:rsidP="007D06F2">
            <w:pPr>
              <w:pStyle w:val="TableParagraph"/>
              <w:ind w:left="383"/>
              <w:rPr>
                <w:rFonts w:ascii="Garamond" w:hAnsi="Garamond"/>
                <w:b/>
                <w:sz w:val="14"/>
              </w:rPr>
            </w:pPr>
            <w:r w:rsidRPr="0039448C">
              <w:rPr>
                <w:rFonts w:ascii="Garamond" w:hAnsi="Garamond"/>
                <w:b/>
                <w:sz w:val="14"/>
              </w:rPr>
              <w:t>16. Numri i mostrave vektoriale të papërcaktuara</w:t>
            </w:r>
          </w:p>
        </w:tc>
        <w:tc>
          <w:tcPr>
            <w:tcW w:w="742" w:type="dxa"/>
            <w:vMerge w:val="restart"/>
            <w:tcBorders>
              <w:right w:val="single" w:sz="4" w:space="0" w:color="000000" w:themeColor="text1"/>
            </w:tcBorders>
            <w:shd w:val="clear" w:color="auto" w:fill="BFBFBF"/>
            <w:textDirection w:val="btLr"/>
          </w:tcPr>
          <w:p w14:paraId="02C1F13D" w14:textId="77777777" w:rsidR="00CF548F" w:rsidRPr="0039448C" w:rsidRDefault="00CF548F" w:rsidP="007D06F2">
            <w:pPr>
              <w:pStyle w:val="TableParagraph"/>
              <w:rPr>
                <w:rFonts w:ascii="Garamond" w:hAnsi="Garamond"/>
                <w:b/>
                <w:i/>
                <w:sz w:val="16"/>
              </w:rPr>
            </w:pPr>
          </w:p>
          <w:p w14:paraId="02C1F13E" w14:textId="77777777" w:rsidR="00CF548F" w:rsidRPr="0039448C" w:rsidRDefault="00CF548F" w:rsidP="007D06F2">
            <w:pPr>
              <w:pStyle w:val="TableParagraph"/>
              <w:ind w:left="1175"/>
              <w:rPr>
                <w:rFonts w:ascii="Garamond" w:hAnsi="Garamond"/>
                <w:b/>
                <w:sz w:val="14"/>
              </w:rPr>
            </w:pPr>
            <w:r w:rsidRPr="0039448C">
              <w:rPr>
                <w:rFonts w:ascii="Garamond" w:hAnsi="Garamond"/>
                <w:b/>
                <w:w w:val="105"/>
                <w:sz w:val="14"/>
              </w:rPr>
              <w:t>17. Komentet</w:t>
            </w:r>
          </w:p>
        </w:tc>
      </w:tr>
      <w:tr w:rsidR="00CF548F" w:rsidRPr="0039448C" w14:paraId="02C1F157" w14:textId="77777777" w:rsidTr="005042D0">
        <w:trPr>
          <w:trHeight w:val="1344"/>
          <w:jc w:val="center"/>
        </w:trPr>
        <w:tc>
          <w:tcPr>
            <w:tcW w:w="751" w:type="dxa"/>
            <w:tcBorders>
              <w:left w:val="single" w:sz="4" w:space="0" w:color="000000" w:themeColor="text1"/>
            </w:tcBorders>
            <w:shd w:val="clear" w:color="auto" w:fill="BFBFBF"/>
            <w:textDirection w:val="btLr"/>
          </w:tcPr>
          <w:p w14:paraId="02C1F141" w14:textId="5BA7978E" w:rsidR="00CF548F" w:rsidRPr="0039448C" w:rsidRDefault="00CF548F" w:rsidP="005042D0">
            <w:pPr>
              <w:pStyle w:val="TableParagraph"/>
              <w:ind w:left="113" w:right="486"/>
              <w:rPr>
                <w:rFonts w:ascii="Garamond" w:hAnsi="Garamond"/>
                <w:b/>
                <w:sz w:val="14"/>
              </w:rPr>
            </w:pPr>
            <w:r w:rsidRPr="0039448C">
              <w:rPr>
                <w:rFonts w:ascii="Garamond" w:hAnsi="Garamond"/>
                <w:b/>
                <w:w w:val="105"/>
                <w:sz w:val="14"/>
              </w:rPr>
              <w:t>Emri</w:t>
            </w:r>
          </w:p>
        </w:tc>
        <w:tc>
          <w:tcPr>
            <w:tcW w:w="746" w:type="dxa"/>
            <w:shd w:val="clear" w:color="auto" w:fill="BFBFBF"/>
            <w:textDirection w:val="btLr"/>
          </w:tcPr>
          <w:p w14:paraId="02C1F142" w14:textId="77777777" w:rsidR="00CF548F" w:rsidRPr="0039448C" w:rsidRDefault="00CF548F" w:rsidP="007D06F2">
            <w:pPr>
              <w:pStyle w:val="TableParagraph"/>
              <w:rPr>
                <w:rFonts w:ascii="Garamond" w:hAnsi="Garamond"/>
                <w:b/>
                <w:i/>
                <w:sz w:val="16"/>
              </w:rPr>
            </w:pPr>
          </w:p>
          <w:p w14:paraId="02C1F143" w14:textId="77777777" w:rsidR="00CF548F" w:rsidRPr="0039448C" w:rsidRDefault="00CF548F" w:rsidP="007D06F2">
            <w:pPr>
              <w:pStyle w:val="TableParagraph"/>
              <w:ind w:left="41"/>
              <w:rPr>
                <w:rFonts w:ascii="Garamond" w:hAnsi="Garamond"/>
                <w:b/>
                <w:sz w:val="14"/>
              </w:rPr>
            </w:pPr>
            <w:r w:rsidRPr="0039448C">
              <w:rPr>
                <w:rFonts w:ascii="Garamond" w:hAnsi="Garamond"/>
                <w:b/>
                <w:w w:val="105"/>
                <w:sz w:val="14"/>
              </w:rPr>
              <w:t>Data e shpalljes</w:t>
            </w:r>
          </w:p>
        </w:tc>
        <w:tc>
          <w:tcPr>
            <w:tcW w:w="725" w:type="dxa"/>
            <w:vMerge/>
            <w:tcBorders>
              <w:top w:val="nil"/>
            </w:tcBorders>
            <w:shd w:val="clear" w:color="auto" w:fill="BFBFBF"/>
            <w:textDirection w:val="btLr"/>
          </w:tcPr>
          <w:p w14:paraId="02C1F144"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45"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46" w14:textId="77777777" w:rsidR="00CF548F" w:rsidRPr="0039448C" w:rsidRDefault="00CF548F" w:rsidP="007D06F2">
            <w:pPr>
              <w:rPr>
                <w:rFonts w:ascii="Garamond" w:hAnsi="Garamond"/>
                <w:sz w:val="2"/>
                <w:szCs w:val="2"/>
              </w:rPr>
            </w:pPr>
          </w:p>
        </w:tc>
        <w:tc>
          <w:tcPr>
            <w:tcW w:w="724" w:type="dxa"/>
            <w:shd w:val="clear" w:color="auto" w:fill="BFBFBF"/>
            <w:textDirection w:val="btLr"/>
          </w:tcPr>
          <w:p w14:paraId="02C1F147" w14:textId="77777777" w:rsidR="00CF548F" w:rsidRPr="0039448C" w:rsidRDefault="00CF548F" w:rsidP="007D06F2">
            <w:pPr>
              <w:pStyle w:val="TableParagraph"/>
              <w:rPr>
                <w:rFonts w:ascii="Garamond" w:hAnsi="Garamond"/>
                <w:b/>
                <w:i/>
                <w:sz w:val="23"/>
              </w:rPr>
            </w:pPr>
          </w:p>
          <w:p w14:paraId="02C1F148" w14:textId="77777777" w:rsidR="00CF548F" w:rsidRPr="0039448C" w:rsidRDefault="00CF548F" w:rsidP="007D06F2">
            <w:pPr>
              <w:pStyle w:val="TableParagraph"/>
              <w:ind w:left="486" w:right="486"/>
              <w:jc w:val="center"/>
              <w:rPr>
                <w:rFonts w:ascii="Garamond" w:hAnsi="Garamond"/>
                <w:b/>
                <w:sz w:val="14"/>
              </w:rPr>
            </w:pPr>
            <w:r w:rsidRPr="0039448C">
              <w:rPr>
                <w:rFonts w:ascii="Garamond" w:hAnsi="Garamond"/>
                <w:b/>
                <w:w w:val="105"/>
                <w:sz w:val="14"/>
              </w:rPr>
              <w:t>Koha</w:t>
            </w:r>
          </w:p>
        </w:tc>
        <w:tc>
          <w:tcPr>
            <w:tcW w:w="725" w:type="dxa"/>
            <w:shd w:val="clear" w:color="auto" w:fill="BFBFBF"/>
            <w:textDirection w:val="btLr"/>
          </w:tcPr>
          <w:p w14:paraId="02C1F149" w14:textId="77777777" w:rsidR="00CF548F" w:rsidRPr="0039448C" w:rsidRDefault="00CF548F" w:rsidP="007D06F2">
            <w:pPr>
              <w:pStyle w:val="TableParagraph"/>
              <w:rPr>
                <w:rFonts w:ascii="Garamond" w:hAnsi="Garamond"/>
                <w:b/>
                <w:i/>
                <w:sz w:val="23"/>
              </w:rPr>
            </w:pPr>
          </w:p>
          <w:p w14:paraId="02C1F14A" w14:textId="77777777" w:rsidR="00CF548F" w:rsidRPr="0039448C" w:rsidRDefault="00CF548F" w:rsidP="007D06F2">
            <w:pPr>
              <w:pStyle w:val="TableParagraph"/>
              <w:ind w:left="472"/>
              <w:rPr>
                <w:rFonts w:ascii="Garamond" w:hAnsi="Garamond"/>
                <w:b/>
                <w:sz w:val="14"/>
              </w:rPr>
            </w:pPr>
            <w:r w:rsidRPr="0039448C">
              <w:rPr>
                <w:rFonts w:ascii="Garamond" w:hAnsi="Garamond"/>
                <w:b/>
                <w:w w:val="105"/>
                <w:sz w:val="14"/>
              </w:rPr>
              <w:t>Numri</w:t>
            </w:r>
          </w:p>
        </w:tc>
        <w:tc>
          <w:tcPr>
            <w:tcW w:w="725" w:type="dxa"/>
            <w:vMerge/>
            <w:tcBorders>
              <w:top w:val="nil"/>
            </w:tcBorders>
            <w:shd w:val="clear" w:color="auto" w:fill="BFBFBF"/>
            <w:textDirection w:val="btLr"/>
          </w:tcPr>
          <w:p w14:paraId="02C1F14B"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4C"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4D"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4E" w14:textId="77777777" w:rsidR="00CF548F" w:rsidRPr="0039448C" w:rsidRDefault="00CF548F" w:rsidP="007D06F2">
            <w:pPr>
              <w:rPr>
                <w:rFonts w:ascii="Garamond" w:hAnsi="Garamond"/>
                <w:sz w:val="2"/>
                <w:szCs w:val="2"/>
              </w:rPr>
            </w:pPr>
          </w:p>
        </w:tc>
        <w:tc>
          <w:tcPr>
            <w:tcW w:w="724" w:type="dxa"/>
            <w:vMerge/>
            <w:tcBorders>
              <w:top w:val="nil"/>
            </w:tcBorders>
            <w:shd w:val="clear" w:color="auto" w:fill="BFBFBF"/>
            <w:textDirection w:val="btLr"/>
          </w:tcPr>
          <w:p w14:paraId="02C1F14F"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50"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51"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52"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53" w14:textId="77777777" w:rsidR="00CF548F" w:rsidRPr="0039448C" w:rsidRDefault="00CF548F" w:rsidP="007D06F2">
            <w:pPr>
              <w:rPr>
                <w:rFonts w:ascii="Garamond" w:hAnsi="Garamond"/>
                <w:sz w:val="2"/>
                <w:szCs w:val="2"/>
              </w:rPr>
            </w:pPr>
          </w:p>
        </w:tc>
        <w:tc>
          <w:tcPr>
            <w:tcW w:w="724" w:type="dxa"/>
            <w:vMerge/>
            <w:tcBorders>
              <w:top w:val="nil"/>
            </w:tcBorders>
            <w:shd w:val="clear" w:color="auto" w:fill="BFBFBF"/>
            <w:textDirection w:val="btLr"/>
          </w:tcPr>
          <w:p w14:paraId="02C1F154" w14:textId="77777777" w:rsidR="00CF548F" w:rsidRPr="0039448C" w:rsidRDefault="00CF548F" w:rsidP="007D06F2">
            <w:pPr>
              <w:rPr>
                <w:rFonts w:ascii="Garamond" w:hAnsi="Garamond"/>
                <w:sz w:val="2"/>
                <w:szCs w:val="2"/>
              </w:rPr>
            </w:pPr>
          </w:p>
        </w:tc>
        <w:tc>
          <w:tcPr>
            <w:tcW w:w="725" w:type="dxa"/>
            <w:vMerge/>
            <w:tcBorders>
              <w:top w:val="nil"/>
            </w:tcBorders>
            <w:shd w:val="clear" w:color="auto" w:fill="BFBFBF"/>
            <w:textDirection w:val="btLr"/>
          </w:tcPr>
          <w:p w14:paraId="02C1F155" w14:textId="77777777" w:rsidR="00CF548F" w:rsidRPr="0039448C" w:rsidRDefault="00CF548F" w:rsidP="007D06F2">
            <w:pPr>
              <w:rPr>
                <w:rFonts w:ascii="Garamond" w:hAnsi="Garamond"/>
                <w:sz w:val="2"/>
                <w:szCs w:val="2"/>
              </w:rPr>
            </w:pPr>
          </w:p>
        </w:tc>
        <w:tc>
          <w:tcPr>
            <w:tcW w:w="742" w:type="dxa"/>
            <w:vMerge/>
            <w:tcBorders>
              <w:top w:val="nil"/>
              <w:right w:val="single" w:sz="4" w:space="0" w:color="000000" w:themeColor="text1"/>
            </w:tcBorders>
            <w:shd w:val="clear" w:color="auto" w:fill="BFBFBF"/>
            <w:textDirection w:val="btLr"/>
          </w:tcPr>
          <w:p w14:paraId="02C1F156" w14:textId="77777777" w:rsidR="00CF548F" w:rsidRPr="0039448C" w:rsidRDefault="00CF548F" w:rsidP="007D06F2">
            <w:pPr>
              <w:rPr>
                <w:rFonts w:ascii="Garamond" w:hAnsi="Garamond"/>
                <w:sz w:val="2"/>
                <w:szCs w:val="2"/>
              </w:rPr>
            </w:pPr>
          </w:p>
        </w:tc>
      </w:tr>
      <w:tr w:rsidR="00CF548F" w:rsidRPr="0039448C" w14:paraId="02C1F16B" w14:textId="77777777" w:rsidTr="007851B6">
        <w:trPr>
          <w:trHeight w:val="524"/>
          <w:jc w:val="center"/>
        </w:trPr>
        <w:tc>
          <w:tcPr>
            <w:tcW w:w="751" w:type="dxa"/>
            <w:tcBorders>
              <w:left w:val="single" w:sz="4" w:space="0" w:color="000000" w:themeColor="text1"/>
            </w:tcBorders>
          </w:tcPr>
          <w:p w14:paraId="02C1F158" w14:textId="77777777" w:rsidR="00CF548F" w:rsidRPr="0039448C" w:rsidRDefault="00CF548F" w:rsidP="007D06F2">
            <w:pPr>
              <w:pStyle w:val="TableParagraph"/>
              <w:rPr>
                <w:rFonts w:ascii="Garamond" w:hAnsi="Garamond"/>
                <w:sz w:val="16"/>
              </w:rPr>
            </w:pPr>
          </w:p>
        </w:tc>
        <w:tc>
          <w:tcPr>
            <w:tcW w:w="746" w:type="dxa"/>
          </w:tcPr>
          <w:p w14:paraId="02C1F159" w14:textId="77777777" w:rsidR="00CF548F" w:rsidRPr="0039448C" w:rsidRDefault="00CF548F" w:rsidP="007D06F2">
            <w:pPr>
              <w:pStyle w:val="TableParagraph"/>
              <w:rPr>
                <w:rFonts w:ascii="Garamond" w:hAnsi="Garamond"/>
                <w:sz w:val="16"/>
              </w:rPr>
            </w:pPr>
          </w:p>
        </w:tc>
        <w:tc>
          <w:tcPr>
            <w:tcW w:w="725" w:type="dxa"/>
          </w:tcPr>
          <w:p w14:paraId="02C1F15A" w14:textId="77777777" w:rsidR="00CF548F" w:rsidRPr="0039448C" w:rsidRDefault="00CF548F" w:rsidP="007D06F2">
            <w:pPr>
              <w:pStyle w:val="TableParagraph"/>
              <w:rPr>
                <w:rFonts w:ascii="Garamond" w:hAnsi="Garamond"/>
                <w:sz w:val="16"/>
              </w:rPr>
            </w:pPr>
          </w:p>
        </w:tc>
        <w:tc>
          <w:tcPr>
            <w:tcW w:w="725" w:type="dxa"/>
          </w:tcPr>
          <w:p w14:paraId="02C1F15B" w14:textId="77777777" w:rsidR="00CF548F" w:rsidRPr="0039448C" w:rsidRDefault="00CF548F" w:rsidP="007D06F2">
            <w:pPr>
              <w:pStyle w:val="TableParagraph"/>
              <w:rPr>
                <w:rFonts w:ascii="Garamond" w:hAnsi="Garamond"/>
                <w:sz w:val="16"/>
              </w:rPr>
            </w:pPr>
          </w:p>
        </w:tc>
        <w:tc>
          <w:tcPr>
            <w:tcW w:w="725" w:type="dxa"/>
          </w:tcPr>
          <w:p w14:paraId="02C1F15C" w14:textId="77777777" w:rsidR="00CF548F" w:rsidRPr="0039448C" w:rsidRDefault="00CF548F" w:rsidP="007D06F2">
            <w:pPr>
              <w:pStyle w:val="TableParagraph"/>
              <w:rPr>
                <w:rFonts w:ascii="Garamond" w:hAnsi="Garamond"/>
                <w:sz w:val="16"/>
              </w:rPr>
            </w:pPr>
          </w:p>
        </w:tc>
        <w:tc>
          <w:tcPr>
            <w:tcW w:w="724" w:type="dxa"/>
          </w:tcPr>
          <w:p w14:paraId="02C1F15D" w14:textId="77777777" w:rsidR="00CF548F" w:rsidRPr="0039448C" w:rsidRDefault="00CF548F" w:rsidP="007D06F2">
            <w:pPr>
              <w:pStyle w:val="TableParagraph"/>
              <w:rPr>
                <w:rFonts w:ascii="Garamond" w:hAnsi="Garamond"/>
                <w:sz w:val="16"/>
              </w:rPr>
            </w:pPr>
          </w:p>
        </w:tc>
        <w:tc>
          <w:tcPr>
            <w:tcW w:w="725" w:type="dxa"/>
          </w:tcPr>
          <w:p w14:paraId="02C1F15E" w14:textId="77777777" w:rsidR="00CF548F" w:rsidRPr="0039448C" w:rsidRDefault="00CF548F" w:rsidP="007D06F2">
            <w:pPr>
              <w:pStyle w:val="TableParagraph"/>
              <w:rPr>
                <w:rFonts w:ascii="Garamond" w:hAnsi="Garamond"/>
                <w:sz w:val="16"/>
              </w:rPr>
            </w:pPr>
          </w:p>
        </w:tc>
        <w:tc>
          <w:tcPr>
            <w:tcW w:w="725" w:type="dxa"/>
          </w:tcPr>
          <w:p w14:paraId="02C1F15F" w14:textId="77777777" w:rsidR="00CF548F" w:rsidRPr="0039448C" w:rsidRDefault="00CF548F" w:rsidP="007D06F2">
            <w:pPr>
              <w:pStyle w:val="TableParagraph"/>
              <w:rPr>
                <w:rFonts w:ascii="Garamond" w:hAnsi="Garamond"/>
                <w:sz w:val="16"/>
              </w:rPr>
            </w:pPr>
          </w:p>
        </w:tc>
        <w:tc>
          <w:tcPr>
            <w:tcW w:w="725" w:type="dxa"/>
          </w:tcPr>
          <w:p w14:paraId="02C1F160" w14:textId="77777777" w:rsidR="00CF548F" w:rsidRPr="0039448C" w:rsidRDefault="00CF548F" w:rsidP="007D06F2">
            <w:pPr>
              <w:pStyle w:val="TableParagraph"/>
              <w:rPr>
                <w:rFonts w:ascii="Garamond" w:hAnsi="Garamond"/>
                <w:sz w:val="16"/>
              </w:rPr>
            </w:pPr>
          </w:p>
        </w:tc>
        <w:tc>
          <w:tcPr>
            <w:tcW w:w="725" w:type="dxa"/>
          </w:tcPr>
          <w:p w14:paraId="02C1F161" w14:textId="77777777" w:rsidR="00CF548F" w:rsidRPr="0039448C" w:rsidRDefault="00CF548F" w:rsidP="007D06F2">
            <w:pPr>
              <w:pStyle w:val="TableParagraph"/>
              <w:rPr>
                <w:rFonts w:ascii="Garamond" w:hAnsi="Garamond"/>
                <w:sz w:val="16"/>
              </w:rPr>
            </w:pPr>
          </w:p>
        </w:tc>
        <w:tc>
          <w:tcPr>
            <w:tcW w:w="725" w:type="dxa"/>
          </w:tcPr>
          <w:p w14:paraId="02C1F162" w14:textId="77777777" w:rsidR="00CF548F" w:rsidRPr="0039448C" w:rsidRDefault="00CF548F" w:rsidP="007D06F2">
            <w:pPr>
              <w:pStyle w:val="TableParagraph"/>
              <w:rPr>
                <w:rFonts w:ascii="Garamond" w:hAnsi="Garamond"/>
                <w:sz w:val="16"/>
              </w:rPr>
            </w:pPr>
          </w:p>
        </w:tc>
        <w:tc>
          <w:tcPr>
            <w:tcW w:w="724" w:type="dxa"/>
          </w:tcPr>
          <w:p w14:paraId="02C1F163" w14:textId="77777777" w:rsidR="00CF548F" w:rsidRPr="0039448C" w:rsidRDefault="00CF548F" w:rsidP="007D06F2">
            <w:pPr>
              <w:pStyle w:val="TableParagraph"/>
              <w:rPr>
                <w:rFonts w:ascii="Garamond" w:hAnsi="Garamond"/>
                <w:sz w:val="16"/>
              </w:rPr>
            </w:pPr>
          </w:p>
        </w:tc>
        <w:tc>
          <w:tcPr>
            <w:tcW w:w="725" w:type="dxa"/>
          </w:tcPr>
          <w:p w14:paraId="02C1F164" w14:textId="77777777" w:rsidR="00CF548F" w:rsidRPr="0039448C" w:rsidRDefault="00CF548F" w:rsidP="007D06F2">
            <w:pPr>
              <w:pStyle w:val="TableParagraph"/>
              <w:rPr>
                <w:rFonts w:ascii="Garamond" w:hAnsi="Garamond"/>
                <w:sz w:val="16"/>
              </w:rPr>
            </w:pPr>
          </w:p>
        </w:tc>
        <w:tc>
          <w:tcPr>
            <w:tcW w:w="725" w:type="dxa"/>
          </w:tcPr>
          <w:p w14:paraId="02C1F165" w14:textId="77777777" w:rsidR="00CF548F" w:rsidRPr="0039448C" w:rsidRDefault="00CF548F" w:rsidP="007D06F2">
            <w:pPr>
              <w:pStyle w:val="TableParagraph"/>
              <w:rPr>
                <w:rFonts w:ascii="Garamond" w:hAnsi="Garamond"/>
                <w:sz w:val="16"/>
              </w:rPr>
            </w:pPr>
          </w:p>
        </w:tc>
        <w:tc>
          <w:tcPr>
            <w:tcW w:w="725" w:type="dxa"/>
          </w:tcPr>
          <w:p w14:paraId="02C1F166" w14:textId="77777777" w:rsidR="00CF548F" w:rsidRPr="0039448C" w:rsidRDefault="00CF548F" w:rsidP="007D06F2">
            <w:pPr>
              <w:pStyle w:val="TableParagraph"/>
              <w:rPr>
                <w:rFonts w:ascii="Garamond" w:hAnsi="Garamond"/>
                <w:sz w:val="16"/>
              </w:rPr>
            </w:pPr>
          </w:p>
        </w:tc>
        <w:tc>
          <w:tcPr>
            <w:tcW w:w="725" w:type="dxa"/>
          </w:tcPr>
          <w:p w14:paraId="02C1F167" w14:textId="77777777" w:rsidR="00CF548F" w:rsidRPr="0039448C" w:rsidRDefault="00CF548F" w:rsidP="007D06F2">
            <w:pPr>
              <w:pStyle w:val="TableParagraph"/>
              <w:rPr>
                <w:rFonts w:ascii="Garamond" w:hAnsi="Garamond"/>
                <w:sz w:val="16"/>
              </w:rPr>
            </w:pPr>
          </w:p>
        </w:tc>
        <w:tc>
          <w:tcPr>
            <w:tcW w:w="724" w:type="dxa"/>
          </w:tcPr>
          <w:p w14:paraId="02C1F168" w14:textId="77777777" w:rsidR="00CF548F" w:rsidRPr="0039448C" w:rsidRDefault="00CF548F" w:rsidP="007D06F2">
            <w:pPr>
              <w:pStyle w:val="TableParagraph"/>
              <w:rPr>
                <w:rFonts w:ascii="Garamond" w:hAnsi="Garamond"/>
                <w:sz w:val="16"/>
              </w:rPr>
            </w:pPr>
          </w:p>
        </w:tc>
        <w:tc>
          <w:tcPr>
            <w:tcW w:w="725" w:type="dxa"/>
          </w:tcPr>
          <w:p w14:paraId="02C1F169" w14:textId="77777777" w:rsidR="00CF548F" w:rsidRPr="0039448C" w:rsidRDefault="00CF548F" w:rsidP="007D06F2">
            <w:pPr>
              <w:pStyle w:val="TableParagraph"/>
              <w:rPr>
                <w:rFonts w:ascii="Garamond" w:hAnsi="Garamond"/>
                <w:sz w:val="16"/>
              </w:rPr>
            </w:pPr>
          </w:p>
        </w:tc>
        <w:tc>
          <w:tcPr>
            <w:tcW w:w="742" w:type="dxa"/>
            <w:tcBorders>
              <w:right w:val="single" w:sz="4" w:space="0" w:color="000000" w:themeColor="text1"/>
            </w:tcBorders>
          </w:tcPr>
          <w:p w14:paraId="02C1F16A" w14:textId="77777777" w:rsidR="00CF548F" w:rsidRPr="0039448C" w:rsidRDefault="00CF548F" w:rsidP="007D06F2">
            <w:pPr>
              <w:pStyle w:val="TableParagraph"/>
              <w:rPr>
                <w:rFonts w:ascii="Garamond" w:hAnsi="Garamond"/>
                <w:sz w:val="16"/>
              </w:rPr>
            </w:pPr>
          </w:p>
        </w:tc>
      </w:tr>
      <w:tr w:rsidR="00CF548F" w:rsidRPr="0039448C" w14:paraId="02C1F17F" w14:textId="77777777" w:rsidTr="007851B6">
        <w:trPr>
          <w:trHeight w:val="524"/>
          <w:jc w:val="center"/>
        </w:trPr>
        <w:tc>
          <w:tcPr>
            <w:tcW w:w="751" w:type="dxa"/>
            <w:tcBorders>
              <w:left w:val="single" w:sz="4" w:space="0" w:color="000000" w:themeColor="text1"/>
            </w:tcBorders>
          </w:tcPr>
          <w:p w14:paraId="02C1F16C" w14:textId="77777777" w:rsidR="00CF548F" w:rsidRPr="0039448C" w:rsidRDefault="00CF548F" w:rsidP="007D06F2">
            <w:pPr>
              <w:pStyle w:val="TableParagraph"/>
              <w:rPr>
                <w:rFonts w:ascii="Garamond" w:hAnsi="Garamond"/>
                <w:sz w:val="16"/>
              </w:rPr>
            </w:pPr>
          </w:p>
        </w:tc>
        <w:tc>
          <w:tcPr>
            <w:tcW w:w="746" w:type="dxa"/>
          </w:tcPr>
          <w:p w14:paraId="02C1F16D" w14:textId="77777777" w:rsidR="00CF548F" w:rsidRPr="0039448C" w:rsidRDefault="00CF548F" w:rsidP="007D06F2">
            <w:pPr>
              <w:pStyle w:val="TableParagraph"/>
              <w:rPr>
                <w:rFonts w:ascii="Garamond" w:hAnsi="Garamond"/>
                <w:sz w:val="16"/>
              </w:rPr>
            </w:pPr>
          </w:p>
        </w:tc>
        <w:tc>
          <w:tcPr>
            <w:tcW w:w="725" w:type="dxa"/>
          </w:tcPr>
          <w:p w14:paraId="02C1F16E" w14:textId="77777777" w:rsidR="00CF548F" w:rsidRPr="0039448C" w:rsidRDefault="00CF548F" w:rsidP="007D06F2">
            <w:pPr>
              <w:pStyle w:val="TableParagraph"/>
              <w:rPr>
                <w:rFonts w:ascii="Garamond" w:hAnsi="Garamond"/>
                <w:sz w:val="16"/>
              </w:rPr>
            </w:pPr>
          </w:p>
        </w:tc>
        <w:tc>
          <w:tcPr>
            <w:tcW w:w="725" w:type="dxa"/>
          </w:tcPr>
          <w:p w14:paraId="02C1F16F" w14:textId="77777777" w:rsidR="00CF548F" w:rsidRPr="0039448C" w:rsidRDefault="00CF548F" w:rsidP="007D06F2">
            <w:pPr>
              <w:pStyle w:val="TableParagraph"/>
              <w:rPr>
                <w:rFonts w:ascii="Garamond" w:hAnsi="Garamond"/>
                <w:sz w:val="16"/>
              </w:rPr>
            </w:pPr>
          </w:p>
        </w:tc>
        <w:tc>
          <w:tcPr>
            <w:tcW w:w="725" w:type="dxa"/>
          </w:tcPr>
          <w:p w14:paraId="02C1F170" w14:textId="77777777" w:rsidR="00CF548F" w:rsidRPr="0039448C" w:rsidRDefault="00CF548F" w:rsidP="007D06F2">
            <w:pPr>
              <w:pStyle w:val="TableParagraph"/>
              <w:rPr>
                <w:rFonts w:ascii="Garamond" w:hAnsi="Garamond"/>
                <w:sz w:val="16"/>
              </w:rPr>
            </w:pPr>
          </w:p>
        </w:tc>
        <w:tc>
          <w:tcPr>
            <w:tcW w:w="724" w:type="dxa"/>
          </w:tcPr>
          <w:p w14:paraId="02C1F171" w14:textId="77777777" w:rsidR="00CF548F" w:rsidRPr="0039448C" w:rsidRDefault="00CF548F" w:rsidP="007D06F2">
            <w:pPr>
              <w:pStyle w:val="TableParagraph"/>
              <w:rPr>
                <w:rFonts w:ascii="Garamond" w:hAnsi="Garamond"/>
                <w:sz w:val="16"/>
              </w:rPr>
            </w:pPr>
          </w:p>
        </w:tc>
        <w:tc>
          <w:tcPr>
            <w:tcW w:w="725" w:type="dxa"/>
          </w:tcPr>
          <w:p w14:paraId="02C1F172" w14:textId="77777777" w:rsidR="00CF548F" w:rsidRPr="0039448C" w:rsidRDefault="00CF548F" w:rsidP="007D06F2">
            <w:pPr>
              <w:pStyle w:val="TableParagraph"/>
              <w:rPr>
                <w:rFonts w:ascii="Garamond" w:hAnsi="Garamond"/>
                <w:sz w:val="16"/>
              </w:rPr>
            </w:pPr>
          </w:p>
        </w:tc>
        <w:tc>
          <w:tcPr>
            <w:tcW w:w="725" w:type="dxa"/>
          </w:tcPr>
          <w:p w14:paraId="02C1F173" w14:textId="77777777" w:rsidR="00CF548F" w:rsidRPr="0039448C" w:rsidRDefault="00CF548F" w:rsidP="007D06F2">
            <w:pPr>
              <w:pStyle w:val="TableParagraph"/>
              <w:rPr>
                <w:rFonts w:ascii="Garamond" w:hAnsi="Garamond"/>
                <w:sz w:val="16"/>
              </w:rPr>
            </w:pPr>
          </w:p>
        </w:tc>
        <w:tc>
          <w:tcPr>
            <w:tcW w:w="725" w:type="dxa"/>
          </w:tcPr>
          <w:p w14:paraId="02C1F174" w14:textId="77777777" w:rsidR="00CF548F" w:rsidRPr="0039448C" w:rsidRDefault="00CF548F" w:rsidP="007D06F2">
            <w:pPr>
              <w:pStyle w:val="TableParagraph"/>
              <w:rPr>
                <w:rFonts w:ascii="Garamond" w:hAnsi="Garamond"/>
                <w:sz w:val="16"/>
              </w:rPr>
            </w:pPr>
          </w:p>
        </w:tc>
        <w:tc>
          <w:tcPr>
            <w:tcW w:w="725" w:type="dxa"/>
          </w:tcPr>
          <w:p w14:paraId="02C1F175" w14:textId="77777777" w:rsidR="00CF548F" w:rsidRPr="0039448C" w:rsidRDefault="00CF548F" w:rsidP="007D06F2">
            <w:pPr>
              <w:pStyle w:val="TableParagraph"/>
              <w:rPr>
                <w:rFonts w:ascii="Garamond" w:hAnsi="Garamond"/>
                <w:sz w:val="16"/>
              </w:rPr>
            </w:pPr>
          </w:p>
        </w:tc>
        <w:tc>
          <w:tcPr>
            <w:tcW w:w="725" w:type="dxa"/>
          </w:tcPr>
          <w:p w14:paraId="02C1F176" w14:textId="77777777" w:rsidR="00CF548F" w:rsidRPr="0039448C" w:rsidRDefault="00CF548F" w:rsidP="007D06F2">
            <w:pPr>
              <w:pStyle w:val="TableParagraph"/>
              <w:rPr>
                <w:rFonts w:ascii="Garamond" w:hAnsi="Garamond"/>
                <w:sz w:val="16"/>
              </w:rPr>
            </w:pPr>
          </w:p>
        </w:tc>
        <w:tc>
          <w:tcPr>
            <w:tcW w:w="724" w:type="dxa"/>
          </w:tcPr>
          <w:p w14:paraId="02C1F177" w14:textId="77777777" w:rsidR="00CF548F" w:rsidRPr="0039448C" w:rsidRDefault="00CF548F" w:rsidP="007D06F2">
            <w:pPr>
              <w:pStyle w:val="TableParagraph"/>
              <w:rPr>
                <w:rFonts w:ascii="Garamond" w:hAnsi="Garamond"/>
                <w:sz w:val="16"/>
              </w:rPr>
            </w:pPr>
          </w:p>
        </w:tc>
        <w:tc>
          <w:tcPr>
            <w:tcW w:w="725" w:type="dxa"/>
          </w:tcPr>
          <w:p w14:paraId="02C1F178" w14:textId="77777777" w:rsidR="00CF548F" w:rsidRPr="0039448C" w:rsidRDefault="00CF548F" w:rsidP="007D06F2">
            <w:pPr>
              <w:pStyle w:val="TableParagraph"/>
              <w:rPr>
                <w:rFonts w:ascii="Garamond" w:hAnsi="Garamond"/>
                <w:sz w:val="16"/>
              </w:rPr>
            </w:pPr>
          </w:p>
        </w:tc>
        <w:tc>
          <w:tcPr>
            <w:tcW w:w="725" w:type="dxa"/>
          </w:tcPr>
          <w:p w14:paraId="02C1F179" w14:textId="77777777" w:rsidR="00CF548F" w:rsidRPr="0039448C" w:rsidRDefault="00CF548F" w:rsidP="007D06F2">
            <w:pPr>
              <w:pStyle w:val="TableParagraph"/>
              <w:rPr>
                <w:rFonts w:ascii="Garamond" w:hAnsi="Garamond"/>
                <w:sz w:val="16"/>
              </w:rPr>
            </w:pPr>
          </w:p>
        </w:tc>
        <w:tc>
          <w:tcPr>
            <w:tcW w:w="725" w:type="dxa"/>
          </w:tcPr>
          <w:p w14:paraId="02C1F17A" w14:textId="77777777" w:rsidR="00CF548F" w:rsidRPr="0039448C" w:rsidRDefault="00CF548F" w:rsidP="007D06F2">
            <w:pPr>
              <w:pStyle w:val="TableParagraph"/>
              <w:rPr>
                <w:rFonts w:ascii="Garamond" w:hAnsi="Garamond"/>
                <w:sz w:val="16"/>
              </w:rPr>
            </w:pPr>
          </w:p>
        </w:tc>
        <w:tc>
          <w:tcPr>
            <w:tcW w:w="725" w:type="dxa"/>
          </w:tcPr>
          <w:p w14:paraId="02C1F17B" w14:textId="77777777" w:rsidR="00CF548F" w:rsidRPr="0039448C" w:rsidRDefault="00CF548F" w:rsidP="007D06F2">
            <w:pPr>
              <w:pStyle w:val="TableParagraph"/>
              <w:rPr>
                <w:rFonts w:ascii="Garamond" w:hAnsi="Garamond"/>
                <w:sz w:val="16"/>
              </w:rPr>
            </w:pPr>
          </w:p>
        </w:tc>
        <w:tc>
          <w:tcPr>
            <w:tcW w:w="724" w:type="dxa"/>
          </w:tcPr>
          <w:p w14:paraId="02C1F17C" w14:textId="77777777" w:rsidR="00CF548F" w:rsidRPr="0039448C" w:rsidRDefault="00CF548F" w:rsidP="007D06F2">
            <w:pPr>
              <w:pStyle w:val="TableParagraph"/>
              <w:rPr>
                <w:rFonts w:ascii="Garamond" w:hAnsi="Garamond"/>
                <w:sz w:val="16"/>
              </w:rPr>
            </w:pPr>
          </w:p>
        </w:tc>
        <w:tc>
          <w:tcPr>
            <w:tcW w:w="725" w:type="dxa"/>
          </w:tcPr>
          <w:p w14:paraId="02C1F17D" w14:textId="77777777" w:rsidR="00CF548F" w:rsidRPr="0039448C" w:rsidRDefault="00CF548F" w:rsidP="007D06F2">
            <w:pPr>
              <w:pStyle w:val="TableParagraph"/>
              <w:rPr>
                <w:rFonts w:ascii="Garamond" w:hAnsi="Garamond"/>
                <w:sz w:val="16"/>
              </w:rPr>
            </w:pPr>
          </w:p>
        </w:tc>
        <w:tc>
          <w:tcPr>
            <w:tcW w:w="742" w:type="dxa"/>
            <w:tcBorders>
              <w:right w:val="single" w:sz="4" w:space="0" w:color="000000" w:themeColor="text1"/>
            </w:tcBorders>
          </w:tcPr>
          <w:p w14:paraId="02C1F17E" w14:textId="77777777" w:rsidR="00CF548F" w:rsidRPr="0039448C" w:rsidRDefault="00CF548F" w:rsidP="007D06F2">
            <w:pPr>
              <w:pStyle w:val="TableParagraph"/>
              <w:rPr>
                <w:rFonts w:ascii="Garamond" w:hAnsi="Garamond"/>
                <w:sz w:val="16"/>
              </w:rPr>
            </w:pPr>
          </w:p>
        </w:tc>
      </w:tr>
    </w:tbl>
    <w:p w14:paraId="02C1F180" w14:textId="77777777" w:rsidR="00CF548F" w:rsidRPr="0039448C" w:rsidRDefault="00CF548F" w:rsidP="007D06F2">
      <w:pPr>
        <w:pStyle w:val="BodyText"/>
        <w:rPr>
          <w:rFonts w:ascii="Garamond" w:hAnsi="Garamond"/>
          <w:b/>
          <w:i/>
          <w:sz w:val="24"/>
        </w:rPr>
      </w:pPr>
    </w:p>
    <w:p w14:paraId="02C1F181" w14:textId="77777777" w:rsidR="00CF548F" w:rsidRPr="0039448C" w:rsidRDefault="00CF548F" w:rsidP="007D06F2">
      <w:pPr>
        <w:ind w:firstLine="284"/>
        <w:rPr>
          <w:rFonts w:ascii="Garamond" w:hAnsi="Garamond"/>
          <w:b/>
          <w:i/>
        </w:rPr>
      </w:pPr>
      <w:r w:rsidRPr="0039448C">
        <w:rPr>
          <w:rFonts w:ascii="Garamond" w:hAnsi="Garamond"/>
          <w:b/>
          <w:i/>
        </w:rPr>
        <w:t>Udhëzime se si të plotësoni modelin</w:t>
      </w:r>
    </w:p>
    <w:p w14:paraId="02C1F182" w14:textId="77777777" w:rsidR="00CF548F" w:rsidRPr="0039448C" w:rsidRDefault="00CF548F" w:rsidP="007D06F2">
      <w:pPr>
        <w:ind w:firstLine="284"/>
        <w:jc w:val="both"/>
        <w:rPr>
          <w:rFonts w:ascii="Garamond" w:hAnsi="Garamond"/>
        </w:rPr>
      </w:pPr>
      <w:r w:rsidRPr="0039448C">
        <w:rPr>
          <w:rFonts w:ascii="Garamond" w:hAnsi="Garamond"/>
        </w:rPr>
        <w:t>Për kolonën 1: Shënoni emrin e zonës, numrin e shpërthimit ose çdo informacion që lejon identifikimin e Zonës së Shëniuar (ZSH) dhe datën e shpalljes.</w:t>
      </w:r>
    </w:p>
    <w:p w14:paraId="02C1F183" w14:textId="361F85A9" w:rsidR="00CF548F" w:rsidRPr="0039448C" w:rsidRDefault="00CF548F" w:rsidP="007D06F2">
      <w:pPr>
        <w:ind w:firstLine="284"/>
        <w:jc w:val="both"/>
        <w:rPr>
          <w:rFonts w:ascii="Garamond" w:hAnsi="Garamond"/>
        </w:rPr>
      </w:pPr>
      <w:r w:rsidRPr="0039448C">
        <w:rPr>
          <w:rFonts w:ascii="Garamond" w:hAnsi="Garamond"/>
        </w:rPr>
        <w:t>Për kolonën 2: Shënoni: Çrrënjosjen (E), Frenimin (F). Ju lutemi</w:t>
      </w:r>
      <w:r w:rsidR="005042D0">
        <w:rPr>
          <w:rFonts w:ascii="Garamond" w:hAnsi="Garamond"/>
        </w:rPr>
        <w:t>,</w:t>
      </w:r>
      <w:r w:rsidRPr="0039448C">
        <w:rPr>
          <w:rFonts w:ascii="Garamond" w:hAnsi="Garamond"/>
        </w:rPr>
        <w:t xml:space="preserve"> përfshini sa më shumë rreshta që të jetë e nevojshme, në varësi të numrit të ZSH dhe qasjeve të cilave u nënshtrohen këto zona.</w:t>
      </w:r>
    </w:p>
    <w:p w14:paraId="02C1F184" w14:textId="7A70A218" w:rsidR="00CF548F" w:rsidRPr="0039448C" w:rsidRDefault="00CF548F" w:rsidP="007D06F2">
      <w:pPr>
        <w:ind w:firstLine="284"/>
        <w:jc w:val="both"/>
        <w:rPr>
          <w:rFonts w:ascii="Garamond" w:hAnsi="Garamond"/>
        </w:rPr>
      </w:pPr>
      <w:r w:rsidRPr="0039448C">
        <w:rPr>
          <w:rFonts w:ascii="Garamond" w:hAnsi="Garamond"/>
        </w:rPr>
        <w:t>Për kolonën 3: Shënoni zonën e ZSH ku është kryer vrojtimi: Zona e infektuar (ZI) ose zona e sigurisë (ZS), duke përdorur rreshta të veçantë. Kur është e mundur, Shënoni zonën e ZI ku është kryer vrojtimi (p.sh. 5 km e fundit, rreth fidanishteve etj.).</w:t>
      </w:r>
    </w:p>
    <w:p w14:paraId="02C1F185" w14:textId="77777777" w:rsidR="00CF548F" w:rsidRPr="0039448C" w:rsidRDefault="00CF548F" w:rsidP="007D06F2">
      <w:pPr>
        <w:ind w:firstLine="284"/>
        <w:jc w:val="both"/>
        <w:rPr>
          <w:rFonts w:ascii="Garamond" w:hAnsi="Garamond"/>
        </w:rPr>
      </w:pPr>
      <w:r w:rsidRPr="0039448C">
        <w:rPr>
          <w:rFonts w:ascii="Garamond" w:hAnsi="Garamond"/>
        </w:rPr>
        <w:t xml:space="preserve">Për kolonën 4: Shënoni listën e llojeve vektoriale të dëmtuesit të treguar në kolonën e parë, duke përdorur rreshta të ndryshëm për vektor. </w:t>
      </w:r>
    </w:p>
    <w:p w14:paraId="02C1F186" w14:textId="77777777" w:rsidR="00CF548F" w:rsidRPr="0039448C" w:rsidRDefault="00CF548F" w:rsidP="007D06F2">
      <w:pPr>
        <w:ind w:firstLine="284"/>
        <w:jc w:val="both"/>
        <w:rPr>
          <w:rFonts w:ascii="Garamond" w:hAnsi="Garamond"/>
        </w:rPr>
      </w:pPr>
      <w:r w:rsidRPr="0039448C">
        <w:rPr>
          <w:rFonts w:ascii="Garamond" w:hAnsi="Garamond"/>
        </w:rPr>
        <w:t>Për kolonën 5: Shënoni vetëm nëse është e aplikueshme.</w:t>
      </w:r>
    </w:p>
    <w:p w14:paraId="02C1F187" w14:textId="77777777" w:rsidR="00CF548F" w:rsidRPr="0039448C" w:rsidRDefault="00CF548F" w:rsidP="007D06F2">
      <w:pPr>
        <w:ind w:firstLine="284"/>
        <w:jc w:val="both"/>
        <w:rPr>
          <w:rFonts w:ascii="Garamond" w:hAnsi="Garamond"/>
        </w:rPr>
      </w:pPr>
      <w:r w:rsidRPr="0039448C">
        <w:rPr>
          <w:rFonts w:ascii="Garamond" w:hAnsi="Garamond"/>
        </w:rPr>
        <w:lastRenderedPageBreak/>
        <w:t xml:space="preserve">Për kolonën 6: Shënoni llojin e metodës së kapjes së vektorit. Kur përdoren më shumë se një metodë për të njëjtin vektor, jepni të dhënat në rreshta të veçantë. </w:t>
      </w:r>
    </w:p>
    <w:p w14:paraId="02C1F188" w14:textId="77777777" w:rsidR="00CF548F" w:rsidRPr="0039448C" w:rsidRDefault="00CF548F" w:rsidP="007D06F2">
      <w:pPr>
        <w:ind w:firstLine="284"/>
        <w:jc w:val="both"/>
        <w:rPr>
          <w:rFonts w:ascii="Garamond" w:hAnsi="Garamond"/>
        </w:rPr>
      </w:pPr>
      <w:r w:rsidRPr="0039448C">
        <w:rPr>
          <w:rFonts w:ascii="Garamond" w:hAnsi="Garamond"/>
        </w:rPr>
        <w:t>Për kolonën 7: Shënoni numrin e kurtheve ose metodën tjetër të kapjes, duke përdorur një rresht të veçantë për metodë.</w:t>
      </w:r>
    </w:p>
    <w:p w14:paraId="02C1F189" w14:textId="4E076B47" w:rsidR="00CF548F" w:rsidRPr="0039448C" w:rsidRDefault="00CF548F" w:rsidP="007D06F2">
      <w:pPr>
        <w:ind w:firstLine="284"/>
        <w:jc w:val="both"/>
        <w:rPr>
          <w:rFonts w:ascii="Garamond" w:hAnsi="Garamond"/>
        </w:rPr>
      </w:pPr>
      <w:r w:rsidRPr="0039448C">
        <w:rPr>
          <w:rFonts w:ascii="Garamond" w:hAnsi="Garamond"/>
          <w:sz w:val="17"/>
        </w:rPr>
        <w:t xml:space="preserve"> </w:t>
      </w:r>
      <w:r w:rsidRPr="0039448C">
        <w:rPr>
          <w:rFonts w:ascii="Garamond" w:hAnsi="Garamond"/>
        </w:rPr>
        <w:t xml:space="preserve">Për kolonën 8: Shënoni kur janë kontrolluar kurthet ose metodat e kapjes (p.sh. një herë në javë, një herë në muaj, katër herë në vit etj.). </w:t>
      </w:r>
    </w:p>
    <w:p w14:paraId="02C1F18A" w14:textId="77777777" w:rsidR="00CF548F" w:rsidRPr="0039448C" w:rsidRDefault="00CF548F" w:rsidP="007D06F2">
      <w:pPr>
        <w:ind w:firstLine="284"/>
        <w:jc w:val="both"/>
        <w:rPr>
          <w:rFonts w:ascii="Garamond" w:hAnsi="Garamond"/>
        </w:rPr>
      </w:pPr>
      <w:r w:rsidRPr="0039448C">
        <w:rPr>
          <w:rFonts w:ascii="Garamond" w:hAnsi="Garamond"/>
        </w:rPr>
        <w:t>Për kolonën 9: Shënoni muajt e vitit kur kontrollohen kurthet.</w:t>
      </w:r>
    </w:p>
    <w:p w14:paraId="02C1F18B" w14:textId="77777777" w:rsidR="00CF548F" w:rsidRPr="0039448C" w:rsidRDefault="00CF548F" w:rsidP="007D06F2">
      <w:pPr>
        <w:ind w:firstLine="284"/>
        <w:jc w:val="both"/>
        <w:rPr>
          <w:rFonts w:ascii="Garamond" w:hAnsi="Garamond"/>
        </w:rPr>
      </w:pPr>
      <w:r w:rsidRPr="0039448C">
        <w:rPr>
          <w:rFonts w:ascii="Garamond" w:hAnsi="Garamond"/>
        </w:rPr>
        <w:t>Për kolonën 10: Shënoni numrin e mostrave të mbledhura (një mostër mund të përmbajë disa vektorë).</w:t>
      </w:r>
    </w:p>
    <w:p w14:paraId="02C1F18C" w14:textId="79866AD1" w:rsidR="00CF548F" w:rsidRPr="0039448C" w:rsidRDefault="00CF548F" w:rsidP="007D06F2">
      <w:pPr>
        <w:ind w:firstLine="284"/>
        <w:jc w:val="both"/>
        <w:rPr>
          <w:rFonts w:ascii="Garamond" w:hAnsi="Garamond"/>
        </w:rPr>
      </w:pPr>
      <w:r w:rsidRPr="0039448C">
        <w:rPr>
          <w:rFonts w:ascii="Garamond" w:hAnsi="Garamond"/>
        </w:rPr>
        <w:t>Për kolonën 11: Shënoni numrin total të vektorëve të kapur. Ju lutemi</w:t>
      </w:r>
      <w:r w:rsidR="00F47F4E">
        <w:rPr>
          <w:rFonts w:ascii="Garamond" w:hAnsi="Garamond"/>
        </w:rPr>
        <w:t>,</w:t>
      </w:r>
      <w:r w:rsidRPr="0039448C">
        <w:rPr>
          <w:rFonts w:ascii="Garamond" w:hAnsi="Garamond"/>
        </w:rPr>
        <w:t xml:space="preserve"> përfshini vetëm numrin e vektorit të interesuar, pa kapje anësore.</w:t>
      </w:r>
    </w:p>
    <w:p w14:paraId="02C1F18D" w14:textId="77777777" w:rsidR="00CF548F" w:rsidRPr="0039448C" w:rsidRDefault="00CF548F" w:rsidP="007D06F2">
      <w:pPr>
        <w:ind w:firstLine="284"/>
        <w:jc w:val="both"/>
        <w:rPr>
          <w:rFonts w:ascii="Garamond" w:hAnsi="Garamond"/>
        </w:rPr>
      </w:pPr>
      <w:r w:rsidRPr="0039448C">
        <w:rPr>
          <w:rFonts w:ascii="Garamond" w:hAnsi="Garamond"/>
        </w:rPr>
        <w:t>Për kolonën 13: Shënoni numrin e mostrave vektoriale të analizuara për dëmtuesin, i zbatueshëm kur një mostër përbëhet nga më shumë se një vektor.</w:t>
      </w:r>
    </w:p>
    <w:p w14:paraId="02C1F18E" w14:textId="0DAB66AD" w:rsidR="00CF548F" w:rsidRPr="0039448C" w:rsidRDefault="00CF548F" w:rsidP="007D06F2">
      <w:pPr>
        <w:ind w:firstLine="284"/>
        <w:jc w:val="both"/>
        <w:rPr>
          <w:rFonts w:ascii="Garamond" w:hAnsi="Garamond"/>
        </w:rPr>
      </w:pPr>
      <w:r w:rsidRPr="0039448C">
        <w:rPr>
          <w:rFonts w:ascii="Garamond" w:hAnsi="Garamond"/>
        </w:rPr>
        <w:t>Për kolonën 16: Numri i mostrave të papërcaktuara, përkatësisht mostrat e analizuara, por ku për shkak të faktorëve të ndryshëm nuk është marrë asnjë rezultat (p.sh. nën nivelin e zbulimit etj.).”</w:t>
      </w:r>
    </w:p>
    <w:sectPr w:rsidR="00CF548F" w:rsidRPr="0039448C" w:rsidSect="00CF548F">
      <w:pgSz w:w="16840" w:h="11907" w:orient="landscape"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82B09" w14:textId="77777777" w:rsidR="00BD5D65" w:rsidRDefault="00BD5D65" w:rsidP="00DC41B2">
      <w:r>
        <w:separator/>
      </w:r>
    </w:p>
  </w:endnote>
  <w:endnote w:type="continuationSeparator" w:id="0">
    <w:p w14:paraId="08CCA0D8" w14:textId="77777777" w:rsidR="00BD5D65" w:rsidRDefault="00BD5D65" w:rsidP="00DC41B2">
      <w:r>
        <w:continuationSeparator/>
      </w:r>
    </w:p>
  </w:endnote>
  <w:endnote w:type="continuationNotice" w:id="1">
    <w:p w14:paraId="039B3CB7" w14:textId="77777777" w:rsidR="00BD5D65" w:rsidRDefault="00BD5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0DB04" w14:textId="77777777" w:rsidR="00BD5D65" w:rsidRDefault="00BD5D65" w:rsidP="00DC41B2">
      <w:r>
        <w:separator/>
      </w:r>
    </w:p>
  </w:footnote>
  <w:footnote w:type="continuationSeparator" w:id="0">
    <w:p w14:paraId="3492E6FB" w14:textId="77777777" w:rsidR="00BD5D65" w:rsidRDefault="00BD5D65" w:rsidP="00DC41B2">
      <w:r>
        <w:continuationSeparator/>
      </w:r>
    </w:p>
  </w:footnote>
  <w:footnote w:type="continuationNotice" w:id="1">
    <w:p w14:paraId="4B9C921B" w14:textId="77777777" w:rsidR="00BD5D65" w:rsidRDefault="00BD5D65"/>
  </w:footnote>
  <w:footnote w:id="2">
    <w:p w14:paraId="02C1F194" w14:textId="77777777" w:rsidR="00613B2E" w:rsidRPr="00FA293B" w:rsidRDefault="00613B2E" w:rsidP="00730982">
      <w:pPr>
        <w:pStyle w:val="FootnoteText"/>
        <w:rPr>
          <w:rFonts w:ascii="Garamond" w:hAnsi="Garamond"/>
          <w:lang w:val="en-US"/>
        </w:rPr>
      </w:pPr>
      <w:r w:rsidRPr="00FA293B">
        <w:rPr>
          <w:rStyle w:val="FootnoteReference"/>
          <w:rFonts w:ascii="Garamond" w:hAnsi="Garamond"/>
        </w:rPr>
        <w:footnoteRef/>
      </w:r>
      <w:r w:rsidRPr="00FA293B">
        <w:rPr>
          <w:rFonts w:ascii="Garamond" w:hAnsi="Garamond"/>
        </w:rPr>
        <w:t xml:space="preserve"> </w:t>
      </w:r>
      <w:r w:rsidRPr="00FA293B">
        <w:rPr>
          <w:rFonts w:ascii="Garamond" w:hAnsi="Garamond"/>
          <w:lang w:eastAsia="sq-AL"/>
        </w:rPr>
        <w:t>DOI: 10.1094/PHYTO-06-10-0168.</w:t>
      </w:r>
    </w:p>
  </w:footnote>
  <w:footnote w:id="3">
    <w:p w14:paraId="02C1F195" w14:textId="77777777" w:rsidR="00613B2E" w:rsidRPr="00FA293B" w:rsidRDefault="00613B2E" w:rsidP="00730982">
      <w:pPr>
        <w:pStyle w:val="FootnoteText"/>
        <w:rPr>
          <w:rFonts w:ascii="Garamond" w:hAnsi="Garamond"/>
          <w:lang w:val="en-US"/>
        </w:rPr>
      </w:pPr>
      <w:r w:rsidRPr="00FA293B">
        <w:rPr>
          <w:rStyle w:val="FootnoteReference"/>
          <w:rFonts w:ascii="Garamond" w:hAnsi="Garamond"/>
        </w:rPr>
        <w:footnoteRef/>
      </w:r>
      <w:r w:rsidRPr="00FA293B">
        <w:rPr>
          <w:rFonts w:ascii="Garamond" w:hAnsi="Garamond"/>
        </w:rPr>
        <w:t xml:space="preserve"> </w:t>
      </w:r>
      <w:r w:rsidRPr="00FA293B">
        <w:rPr>
          <w:rFonts w:ascii="Garamond" w:hAnsi="Garamond"/>
          <w:lang w:eastAsia="sq-AL"/>
        </w:rPr>
        <w:t>DOI: 10.1094/PHYTO-06-10-0168.</w:t>
      </w:r>
    </w:p>
  </w:footnote>
  <w:footnote w:id="4">
    <w:p w14:paraId="02C1F196" w14:textId="77777777" w:rsidR="00613B2E" w:rsidRPr="00FA293B" w:rsidRDefault="00613B2E" w:rsidP="00730982">
      <w:pPr>
        <w:pStyle w:val="FootnoteText"/>
        <w:rPr>
          <w:rFonts w:ascii="Garamond" w:hAnsi="Garamond"/>
          <w:lang w:val="en-US"/>
        </w:rPr>
      </w:pPr>
      <w:r w:rsidRPr="00FA293B">
        <w:rPr>
          <w:rStyle w:val="FootnoteReference"/>
          <w:rFonts w:ascii="Garamond" w:hAnsi="Garamond"/>
        </w:rPr>
        <w:footnoteRef/>
      </w:r>
      <w:r w:rsidRPr="00FA293B">
        <w:rPr>
          <w:rFonts w:ascii="Garamond" w:hAnsi="Garamond"/>
        </w:rPr>
        <w:t xml:space="preserve"> </w:t>
      </w:r>
      <w:r w:rsidRPr="00FA293B">
        <w:rPr>
          <w:rFonts w:ascii="Garamond" w:hAnsi="Garamond"/>
          <w:lang w:eastAsia="sq-AL"/>
        </w:rPr>
        <w:t>DOI: 10.1371/ditar.pone.0081647.</w:t>
      </w:r>
    </w:p>
  </w:footnote>
  <w:footnote w:id="5">
    <w:p w14:paraId="02C1F197" w14:textId="77777777" w:rsidR="00613B2E" w:rsidRPr="00FA293B" w:rsidRDefault="00613B2E" w:rsidP="00730982">
      <w:pPr>
        <w:pStyle w:val="FootnoteText"/>
        <w:rPr>
          <w:rFonts w:ascii="Garamond" w:hAnsi="Garamond"/>
          <w:lang w:val="en-US"/>
        </w:rPr>
      </w:pPr>
      <w:r w:rsidRPr="00FA293B">
        <w:rPr>
          <w:rStyle w:val="FootnoteReference"/>
          <w:rFonts w:ascii="Garamond" w:hAnsi="Garamond"/>
        </w:rPr>
        <w:footnoteRef/>
      </w:r>
      <w:r w:rsidRPr="00FA293B">
        <w:rPr>
          <w:rFonts w:ascii="Garamond" w:hAnsi="Garamond"/>
        </w:rPr>
        <w:t xml:space="preserve"> </w:t>
      </w:r>
      <w:r w:rsidRPr="00FA293B">
        <w:rPr>
          <w:rFonts w:ascii="Garamond" w:hAnsi="Garamond"/>
          <w:lang w:eastAsia="sq-AL"/>
        </w:rPr>
        <w:t>DOI:10.1094/Phyto-84-456.</w:t>
      </w:r>
    </w:p>
  </w:footnote>
  <w:footnote w:id="6">
    <w:p w14:paraId="02C1F198" w14:textId="77777777" w:rsidR="00613B2E" w:rsidRPr="00FA293B" w:rsidRDefault="00613B2E" w:rsidP="00730982">
      <w:pPr>
        <w:pStyle w:val="FootnoteText"/>
        <w:rPr>
          <w:rFonts w:ascii="Garamond" w:hAnsi="Garamond"/>
          <w:lang w:val="en-US"/>
        </w:rPr>
      </w:pPr>
      <w:r w:rsidRPr="00FA293B">
        <w:rPr>
          <w:rStyle w:val="FootnoteReference"/>
          <w:rFonts w:ascii="Garamond" w:hAnsi="Garamond"/>
        </w:rPr>
        <w:footnoteRef/>
      </w:r>
      <w:r w:rsidRPr="00FA293B">
        <w:rPr>
          <w:rFonts w:ascii="Garamond" w:hAnsi="Garamond"/>
        </w:rPr>
        <w:t xml:space="preserve"> </w:t>
      </w:r>
      <w:r w:rsidRPr="00FA293B">
        <w:rPr>
          <w:rFonts w:ascii="Garamond" w:hAnsi="Garamond"/>
          <w:lang w:eastAsia="sq-AL"/>
        </w:rPr>
        <w:t>DOI: 10.1094/PHYTO-100-6-0601.</w:t>
      </w:r>
    </w:p>
  </w:footnote>
  <w:footnote w:id="7">
    <w:p w14:paraId="02C1F199" w14:textId="77777777" w:rsidR="00613B2E" w:rsidRPr="00FA293B" w:rsidRDefault="00613B2E" w:rsidP="00730982">
      <w:pPr>
        <w:pStyle w:val="FootnoteText"/>
        <w:rPr>
          <w:rFonts w:ascii="Garamond" w:hAnsi="Garamond"/>
          <w:lang w:val="en-US"/>
        </w:rPr>
      </w:pPr>
      <w:r w:rsidRPr="00FA293B">
        <w:rPr>
          <w:rStyle w:val="FootnoteReference"/>
          <w:rFonts w:ascii="Garamond" w:hAnsi="Garamond"/>
        </w:rPr>
        <w:footnoteRef/>
      </w:r>
      <w:r w:rsidRPr="00FA293B">
        <w:rPr>
          <w:rFonts w:ascii="Garamond" w:hAnsi="Garamond"/>
        </w:rPr>
        <w:t xml:space="preserve"> </w:t>
      </w:r>
      <w:r w:rsidRPr="00FA293B">
        <w:rPr>
          <w:rFonts w:ascii="Garamond" w:hAnsi="Garamond"/>
          <w:lang w:eastAsia="sq-AL"/>
        </w:rPr>
        <w:t>DOI: 10.1094/PD-90-1382.</w:t>
      </w:r>
    </w:p>
  </w:footnote>
  <w:footnote w:id="8">
    <w:p w14:paraId="02C1F19A" w14:textId="77777777" w:rsidR="00613B2E" w:rsidRPr="00FA293B" w:rsidRDefault="00613B2E" w:rsidP="00730982">
      <w:pPr>
        <w:pStyle w:val="FootnoteText"/>
        <w:rPr>
          <w:rFonts w:ascii="Garamond" w:hAnsi="Garamond"/>
          <w:lang w:val="en-US"/>
        </w:rPr>
      </w:pPr>
      <w:r w:rsidRPr="00FA293B">
        <w:rPr>
          <w:rStyle w:val="FootnoteReference"/>
          <w:rFonts w:ascii="Garamond" w:hAnsi="Garamond"/>
        </w:rPr>
        <w:footnoteRef/>
      </w:r>
      <w:r w:rsidRPr="00FA293B">
        <w:rPr>
          <w:rFonts w:ascii="Garamond" w:hAnsi="Garamond"/>
        </w:rPr>
        <w:t xml:space="preserve"> </w:t>
      </w:r>
      <w:r w:rsidRPr="00FA293B">
        <w:rPr>
          <w:rFonts w:ascii="Garamond" w:hAnsi="Garamond"/>
          <w:lang w:eastAsia="sq-AL"/>
        </w:rPr>
        <w:t>DOI: 10.1007/BF00294703.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F193" w14:textId="77777777" w:rsidR="00613B2E" w:rsidRDefault="00613B2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30E"/>
    <w:multiLevelType w:val="hybridMultilevel"/>
    <w:tmpl w:val="BC603D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5217C9D"/>
    <w:multiLevelType w:val="hybridMultilevel"/>
    <w:tmpl w:val="3CE8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09E"/>
    <w:multiLevelType w:val="multilevel"/>
    <w:tmpl w:val="EF94A068"/>
    <w:lvl w:ilvl="0">
      <w:start w:val="8"/>
      <w:numFmt w:val="decimal"/>
      <w:lvlText w:val="%1."/>
      <w:lvlJc w:val="left"/>
      <w:pPr>
        <w:tabs>
          <w:tab w:val="decimal" w:pos="-432"/>
        </w:tabs>
        <w:ind w:left="1800"/>
      </w:pPr>
      <w:rPr>
        <w:rFonts w:ascii="Times New Roman" w:hAnsi="Times New Roman"/>
        <w:b/>
        <w:strike w:val="0"/>
        <w:color w:val="000000"/>
        <w:spacing w:val="-5"/>
        <w:w w:val="100"/>
        <w:sz w:val="14"/>
        <w:shd w:val="solid" w:color="BFBFBF" w:fill="BFBFBF"/>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02D5A"/>
    <w:multiLevelType w:val="hybridMultilevel"/>
    <w:tmpl w:val="942034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1A34004"/>
    <w:multiLevelType w:val="hybridMultilevel"/>
    <w:tmpl w:val="DE6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3728"/>
    <w:multiLevelType w:val="hybridMultilevel"/>
    <w:tmpl w:val="81D2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B44C6"/>
    <w:multiLevelType w:val="hybridMultilevel"/>
    <w:tmpl w:val="485C78AC"/>
    <w:lvl w:ilvl="0" w:tplc="0A84E1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B12D51"/>
    <w:multiLevelType w:val="hybridMultilevel"/>
    <w:tmpl w:val="B40A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4490C"/>
    <w:multiLevelType w:val="hybridMultilevel"/>
    <w:tmpl w:val="2348FC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2094101"/>
    <w:multiLevelType w:val="multilevel"/>
    <w:tmpl w:val="2D5C8616"/>
    <w:lvl w:ilvl="0">
      <w:start w:val="2"/>
      <w:numFmt w:val="decimal"/>
      <w:lvlText w:val="%1."/>
      <w:lvlJc w:val="left"/>
      <w:pPr>
        <w:tabs>
          <w:tab w:val="decimal" w:pos="288"/>
        </w:tabs>
        <w:ind w:left="720"/>
      </w:pPr>
      <w:rPr>
        <w:rFonts w:ascii="Times New Roman" w:hAnsi="Times New Roman"/>
        <w:strike w:val="0"/>
        <w:color w:val="000000"/>
        <w:spacing w:val="-7"/>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7C6884"/>
    <w:multiLevelType w:val="hybridMultilevel"/>
    <w:tmpl w:val="86A8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E7E3A"/>
    <w:multiLevelType w:val="hybridMultilevel"/>
    <w:tmpl w:val="A7AAB7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9DC5FBE"/>
    <w:multiLevelType w:val="hybridMultilevel"/>
    <w:tmpl w:val="60868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336A9"/>
    <w:multiLevelType w:val="hybridMultilevel"/>
    <w:tmpl w:val="85AA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E2263"/>
    <w:multiLevelType w:val="hybridMultilevel"/>
    <w:tmpl w:val="BCAEE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B7B6C"/>
    <w:multiLevelType w:val="hybridMultilevel"/>
    <w:tmpl w:val="C0F4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A5575"/>
    <w:multiLevelType w:val="multilevel"/>
    <w:tmpl w:val="6F3CDC10"/>
    <w:lvl w:ilvl="0">
      <w:start w:val="23"/>
      <w:numFmt w:val="decimal"/>
      <w:lvlText w:val="%1."/>
      <w:lvlJc w:val="left"/>
      <w:pPr>
        <w:tabs>
          <w:tab w:val="decimal" w:pos="648"/>
        </w:tabs>
        <w:ind w:left="720"/>
      </w:pPr>
      <w:rPr>
        <w:rFonts w:ascii="Times New Roman" w:hAnsi="Times New Roman"/>
        <w:strike w:val="0"/>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625F24"/>
    <w:multiLevelType w:val="hybridMultilevel"/>
    <w:tmpl w:val="68528B00"/>
    <w:lvl w:ilvl="0" w:tplc="6B924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33B0E"/>
    <w:multiLevelType w:val="hybridMultilevel"/>
    <w:tmpl w:val="CC1A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D18CD"/>
    <w:multiLevelType w:val="hybridMultilevel"/>
    <w:tmpl w:val="45F64562"/>
    <w:lvl w:ilvl="0" w:tplc="A00674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193387"/>
    <w:multiLevelType w:val="hybridMultilevel"/>
    <w:tmpl w:val="6B82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373BF"/>
    <w:multiLevelType w:val="hybridMultilevel"/>
    <w:tmpl w:val="39EA3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738B5"/>
    <w:multiLevelType w:val="hybridMultilevel"/>
    <w:tmpl w:val="0A84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F5633"/>
    <w:multiLevelType w:val="hybridMultilevel"/>
    <w:tmpl w:val="C126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45066"/>
    <w:multiLevelType w:val="hybridMultilevel"/>
    <w:tmpl w:val="880C96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55C59"/>
    <w:multiLevelType w:val="hybridMultilevel"/>
    <w:tmpl w:val="4D06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252C5"/>
    <w:multiLevelType w:val="hybridMultilevel"/>
    <w:tmpl w:val="2910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76203"/>
    <w:multiLevelType w:val="hybridMultilevel"/>
    <w:tmpl w:val="B0AEB82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64E97E2A"/>
    <w:multiLevelType w:val="hybridMultilevel"/>
    <w:tmpl w:val="D2BAAA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2BF560C"/>
    <w:multiLevelType w:val="hybridMultilevel"/>
    <w:tmpl w:val="3090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B5E34"/>
    <w:multiLevelType w:val="hybridMultilevel"/>
    <w:tmpl w:val="C5C4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E7DA9"/>
    <w:multiLevelType w:val="hybridMultilevel"/>
    <w:tmpl w:val="E19229FA"/>
    <w:lvl w:ilvl="0" w:tplc="A62A2E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6D4E5B"/>
    <w:multiLevelType w:val="hybridMultilevel"/>
    <w:tmpl w:val="37401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21131"/>
    <w:multiLevelType w:val="hybridMultilevel"/>
    <w:tmpl w:val="33301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D15F62"/>
    <w:multiLevelType w:val="hybridMultilevel"/>
    <w:tmpl w:val="AA8E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33"/>
  </w:num>
  <w:num w:numId="4">
    <w:abstractNumId w:val="19"/>
  </w:num>
  <w:num w:numId="5">
    <w:abstractNumId w:val="6"/>
  </w:num>
  <w:num w:numId="6">
    <w:abstractNumId w:val="3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2"/>
  </w:num>
  <w:num w:numId="10">
    <w:abstractNumId w:val="23"/>
  </w:num>
  <w:num w:numId="11">
    <w:abstractNumId w:val="27"/>
  </w:num>
  <w:num w:numId="12">
    <w:abstractNumId w:val="5"/>
  </w:num>
  <w:num w:numId="13">
    <w:abstractNumId w:val="4"/>
  </w:num>
  <w:num w:numId="14">
    <w:abstractNumId w:val="12"/>
  </w:num>
  <w:num w:numId="15">
    <w:abstractNumId w:val="20"/>
  </w:num>
  <w:num w:numId="16">
    <w:abstractNumId w:val="30"/>
  </w:num>
  <w:num w:numId="17">
    <w:abstractNumId w:val="10"/>
  </w:num>
  <w:num w:numId="18">
    <w:abstractNumId w:val="29"/>
  </w:num>
  <w:num w:numId="19">
    <w:abstractNumId w:val="7"/>
  </w:num>
  <w:num w:numId="20">
    <w:abstractNumId w:val="21"/>
  </w:num>
  <w:num w:numId="21">
    <w:abstractNumId w:val="22"/>
  </w:num>
  <w:num w:numId="22">
    <w:abstractNumId w:val="26"/>
  </w:num>
  <w:num w:numId="23">
    <w:abstractNumId w:val="15"/>
  </w:num>
  <w:num w:numId="24">
    <w:abstractNumId w:val="1"/>
  </w:num>
  <w:num w:numId="25">
    <w:abstractNumId w:val="34"/>
  </w:num>
  <w:num w:numId="26">
    <w:abstractNumId w:val="13"/>
  </w:num>
  <w:num w:numId="27">
    <w:abstractNumId w:val="24"/>
  </w:num>
  <w:num w:numId="28">
    <w:abstractNumId w:val="25"/>
  </w:num>
  <w:num w:numId="29">
    <w:abstractNumId w:val="18"/>
  </w:num>
  <w:num w:numId="30">
    <w:abstractNumId w:val="17"/>
  </w:num>
  <w:num w:numId="31">
    <w:abstractNumId w:val="9"/>
  </w:num>
  <w:num w:numId="32">
    <w:abstractNumId w:val="16"/>
  </w:num>
  <w:num w:numId="33">
    <w:abstractNumId w:val="2"/>
  </w:num>
  <w:num w:numId="34">
    <w:abstractNumId w:val="0"/>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0A"/>
    <w:rsid w:val="000045E1"/>
    <w:rsid w:val="00007234"/>
    <w:rsid w:val="00026213"/>
    <w:rsid w:val="00035531"/>
    <w:rsid w:val="00047478"/>
    <w:rsid w:val="00054535"/>
    <w:rsid w:val="00054706"/>
    <w:rsid w:val="00055713"/>
    <w:rsid w:val="00057FBD"/>
    <w:rsid w:val="00061955"/>
    <w:rsid w:val="0006670B"/>
    <w:rsid w:val="00067210"/>
    <w:rsid w:val="00070356"/>
    <w:rsid w:val="00080ECB"/>
    <w:rsid w:val="00085705"/>
    <w:rsid w:val="000869B2"/>
    <w:rsid w:val="00086AC7"/>
    <w:rsid w:val="000A6F04"/>
    <w:rsid w:val="000B005E"/>
    <w:rsid w:val="000B5C87"/>
    <w:rsid w:val="000C10EB"/>
    <w:rsid w:val="000C6BD0"/>
    <w:rsid w:val="000D38E2"/>
    <w:rsid w:val="000D50A9"/>
    <w:rsid w:val="000E17D0"/>
    <w:rsid w:val="000E5637"/>
    <w:rsid w:val="000E77C1"/>
    <w:rsid w:val="000F12C4"/>
    <w:rsid w:val="000F283E"/>
    <w:rsid w:val="000F2CED"/>
    <w:rsid w:val="000F44B4"/>
    <w:rsid w:val="001046C5"/>
    <w:rsid w:val="00106B01"/>
    <w:rsid w:val="00116014"/>
    <w:rsid w:val="0012685A"/>
    <w:rsid w:val="00127ADF"/>
    <w:rsid w:val="00130524"/>
    <w:rsid w:val="00134170"/>
    <w:rsid w:val="001379E4"/>
    <w:rsid w:val="0015120D"/>
    <w:rsid w:val="00152F21"/>
    <w:rsid w:val="00155A96"/>
    <w:rsid w:val="00157AF2"/>
    <w:rsid w:val="001652FA"/>
    <w:rsid w:val="00170B29"/>
    <w:rsid w:val="0017101B"/>
    <w:rsid w:val="00174EE8"/>
    <w:rsid w:val="001766C4"/>
    <w:rsid w:val="00184CB1"/>
    <w:rsid w:val="00186628"/>
    <w:rsid w:val="00192B2C"/>
    <w:rsid w:val="001937C2"/>
    <w:rsid w:val="001A0DA6"/>
    <w:rsid w:val="001A1D8C"/>
    <w:rsid w:val="001A1E0B"/>
    <w:rsid w:val="001B1A5B"/>
    <w:rsid w:val="001B60AA"/>
    <w:rsid w:val="001C0619"/>
    <w:rsid w:val="001C3183"/>
    <w:rsid w:val="001C53A9"/>
    <w:rsid w:val="001D07D5"/>
    <w:rsid w:val="001D3C20"/>
    <w:rsid w:val="001D732D"/>
    <w:rsid w:val="001D7D53"/>
    <w:rsid w:val="001E1315"/>
    <w:rsid w:val="001E6E7A"/>
    <w:rsid w:val="001F3CA1"/>
    <w:rsid w:val="001F76FB"/>
    <w:rsid w:val="00200F50"/>
    <w:rsid w:val="00202D50"/>
    <w:rsid w:val="00207DEC"/>
    <w:rsid w:val="00210FCB"/>
    <w:rsid w:val="00214C65"/>
    <w:rsid w:val="002240D9"/>
    <w:rsid w:val="0022734A"/>
    <w:rsid w:val="0023611C"/>
    <w:rsid w:val="00244723"/>
    <w:rsid w:val="0024663F"/>
    <w:rsid w:val="00256CDD"/>
    <w:rsid w:val="002664E0"/>
    <w:rsid w:val="0028072B"/>
    <w:rsid w:val="00285144"/>
    <w:rsid w:val="002962FF"/>
    <w:rsid w:val="002A1035"/>
    <w:rsid w:val="002A1314"/>
    <w:rsid w:val="002A1E7E"/>
    <w:rsid w:val="002A3FA6"/>
    <w:rsid w:val="002A70D6"/>
    <w:rsid w:val="002B1863"/>
    <w:rsid w:val="002B551D"/>
    <w:rsid w:val="002C00AC"/>
    <w:rsid w:val="002C1336"/>
    <w:rsid w:val="002C59A2"/>
    <w:rsid w:val="002D4DD6"/>
    <w:rsid w:val="002E23C2"/>
    <w:rsid w:val="002E44EF"/>
    <w:rsid w:val="002E4A8C"/>
    <w:rsid w:val="002F162C"/>
    <w:rsid w:val="002F2314"/>
    <w:rsid w:val="002F392F"/>
    <w:rsid w:val="002F7327"/>
    <w:rsid w:val="00306B3D"/>
    <w:rsid w:val="00310864"/>
    <w:rsid w:val="00314EE5"/>
    <w:rsid w:val="00316EA1"/>
    <w:rsid w:val="0032166D"/>
    <w:rsid w:val="00323FFE"/>
    <w:rsid w:val="00325BA5"/>
    <w:rsid w:val="00327532"/>
    <w:rsid w:val="003345BA"/>
    <w:rsid w:val="003356D8"/>
    <w:rsid w:val="00343589"/>
    <w:rsid w:val="00351759"/>
    <w:rsid w:val="003636CC"/>
    <w:rsid w:val="003651A7"/>
    <w:rsid w:val="00371829"/>
    <w:rsid w:val="003732E4"/>
    <w:rsid w:val="0037345C"/>
    <w:rsid w:val="003819EF"/>
    <w:rsid w:val="003826E9"/>
    <w:rsid w:val="0038393F"/>
    <w:rsid w:val="00386D22"/>
    <w:rsid w:val="003922AA"/>
    <w:rsid w:val="00392856"/>
    <w:rsid w:val="0039448C"/>
    <w:rsid w:val="003976AB"/>
    <w:rsid w:val="003A0544"/>
    <w:rsid w:val="003A5ECF"/>
    <w:rsid w:val="003A7A07"/>
    <w:rsid w:val="003B25DC"/>
    <w:rsid w:val="003C5D65"/>
    <w:rsid w:val="003C6632"/>
    <w:rsid w:val="003D0203"/>
    <w:rsid w:val="003D0534"/>
    <w:rsid w:val="003D5960"/>
    <w:rsid w:val="003E0328"/>
    <w:rsid w:val="003E602D"/>
    <w:rsid w:val="003E75A2"/>
    <w:rsid w:val="003F5DFF"/>
    <w:rsid w:val="003F7386"/>
    <w:rsid w:val="00410E93"/>
    <w:rsid w:val="00415F10"/>
    <w:rsid w:val="00421118"/>
    <w:rsid w:val="00426905"/>
    <w:rsid w:val="00440168"/>
    <w:rsid w:val="00443428"/>
    <w:rsid w:val="00450E37"/>
    <w:rsid w:val="0047291B"/>
    <w:rsid w:val="00480D80"/>
    <w:rsid w:val="00492967"/>
    <w:rsid w:val="00492D43"/>
    <w:rsid w:val="0049336D"/>
    <w:rsid w:val="00494B94"/>
    <w:rsid w:val="004977AB"/>
    <w:rsid w:val="004A0BF8"/>
    <w:rsid w:val="004A1268"/>
    <w:rsid w:val="004A30E6"/>
    <w:rsid w:val="004A61D0"/>
    <w:rsid w:val="004C213B"/>
    <w:rsid w:val="004C2CAA"/>
    <w:rsid w:val="004C4599"/>
    <w:rsid w:val="004C53DD"/>
    <w:rsid w:val="004D0D66"/>
    <w:rsid w:val="004D6ED1"/>
    <w:rsid w:val="004E0335"/>
    <w:rsid w:val="004E0A35"/>
    <w:rsid w:val="004E269E"/>
    <w:rsid w:val="004F4658"/>
    <w:rsid w:val="004F7EB6"/>
    <w:rsid w:val="00501339"/>
    <w:rsid w:val="005042D0"/>
    <w:rsid w:val="0050484B"/>
    <w:rsid w:val="00513BA6"/>
    <w:rsid w:val="00514B3B"/>
    <w:rsid w:val="00516F5C"/>
    <w:rsid w:val="00517C7D"/>
    <w:rsid w:val="005250F0"/>
    <w:rsid w:val="00525E64"/>
    <w:rsid w:val="00530A9E"/>
    <w:rsid w:val="00531E69"/>
    <w:rsid w:val="00534062"/>
    <w:rsid w:val="00536D5A"/>
    <w:rsid w:val="00537782"/>
    <w:rsid w:val="0053788C"/>
    <w:rsid w:val="00537CD2"/>
    <w:rsid w:val="00547909"/>
    <w:rsid w:val="0055480A"/>
    <w:rsid w:val="005610E5"/>
    <w:rsid w:val="00571942"/>
    <w:rsid w:val="00576631"/>
    <w:rsid w:val="0058081E"/>
    <w:rsid w:val="00585016"/>
    <w:rsid w:val="00585ECB"/>
    <w:rsid w:val="0058734B"/>
    <w:rsid w:val="005919D9"/>
    <w:rsid w:val="0059223B"/>
    <w:rsid w:val="00597E2E"/>
    <w:rsid w:val="005A1DCD"/>
    <w:rsid w:val="005A436C"/>
    <w:rsid w:val="005A46E1"/>
    <w:rsid w:val="005A5272"/>
    <w:rsid w:val="005A7C5F"/>
    <w:rsid w:val="005B71C8"/>
    <w:rsid w:val="005C3423"/>
    <w:rsid w:val="005C3C1F"/>
    <w:rsid w:val="005D55BE"/>
    <w:rsid w:val="005E4FEA"/>
    <w:rsid w:val="005F0B13"/>
    <w:rsid w:val="005F1908"/>
    <w:rsid w:val="005F1AB7"/>
    <w:rsid w:val="005F3A28"/>
    <w:rsid w:val="005F79EE"/>
    <w:rsid w:val="0060031D"/>
    <w:rsid w:val="00605C75"/>
    <w:rsid w:val="00606E2E"/>
    <w:rsid w:val="00612C65"/>
    <w:rsid w:val="00613232"/>
    <w:rsid w:val="00613B2E"/>
    <w:rsid w:val="00633BB7"/>
    <w:rsid w:val="00636A9E"/>
    <w:rsid w:val="00641847"/>
    <w:rsid w:val="006812BE"/>
    <w:rsid w:val="0068278E"/>
    <w:rsid w:val="0069566E"/>
    <w:rsid w:val="006A053B"/>
    <w:rsid w:val="006A6EE2"/>
    <w:rsid w:val="006B2432"/>
    <w:rsid w:val="006B5646"/>
    <w:rsid w:val="006C5B2B"/>
    <w:rsid w:val="006D440C"/>
    <w:rsid w:val="006D6A5E"/>
    <w:rsid w:val="006E180D"/>
    <w:rsid w:val="006F09AF"/>
    <w:rsid w:val="006F0AF6"/>
    <w:rsid w:val="007019D1"/>
    <w:rsid w:val="007042D5"/>
    <w:rsid w:val="00706B99"/>
    <w:rsid w:val="00715BD4"/>
    <w:rsid w:val="0072322F"/>
    <w:rsid w:val="00730982"/>
    <w:rsid w:val="007322F9"/>
    <w:rsid w:val="007328E0"/>
    <w:rsid w:val="00736561"/>
    <w:rsid w:val="00737B23"/>
    <w:rsid w:val="00755785"/>
    <w:rsid w:val="00756492"/>
    <w:rsid w:val="0075751A"/>
    <w:rsid w:val="00762E54"/>
    <w:rsid w:val="00765103"/>
    <w:rsid w:val="007678BB"/>
    <w:rsid w:val="0077358A"/>
    <w:rsid w:val="00774F9B"/>
    <w:rsid w:val="007807D1"/>
    <w:rsid w:val="00781E66"/>
    <w:rsid w:val="007849D1"/>
    <w:rsid w:val="007851B6"/>
    <w:rsid w:val="00785688"/>
    <w:rsid w:val="00792F4E"/>
    <w:rsid w:val="00794A8C"/>
    <w:rsid w:val="007A0967"/>
    <w:rsid w:val="007A4452"/>
    <w:rsid w:val="007A473C"/>
    <w:rsid w:val="007A6844"/>
    <w:rsid w:val="007B26E0"/>
    <w:rsid w:val="007B7AF1"/>
    <w:rsid w:val="007C1EFE"/>
    <w:rsid w:val="007C21A5"/>
    <w:rsid w:val="007D06F2"/>
    <w:rsid w:val="007D092F"/>
    <w:rsid w:val="007D0E9C"/>
    <w:rsid w:val="007D66D6"/>
    <w:rsid w:val="007D7455"/>
    <w:rsid w:val="00802076"/>
    <w:rsid w:val="008024A3"/>
    <w:rsid w:val="00805458"/>
    <w:rsid w:val="008059F3"/>
    <w:rsid w:val="00810147"/>
    <w:rsid w:val="00811A94"/>
    <w:rsid w:val="00830F75"/>
    <w:rsid w:val="008312E7"/>
    <w:rsid w:val="008312E8"/>
    <w:rsid w:val="00845E07"/>
    <w:rsid w:val="00847F67"/>
    <w:rsid w:val="0085178A"/>
    <w:rsid w:val="00854099"/>
    <w:rsid w:val="0085444E"/>
    <w:rsid w:val="008553B8"/>
    <w:rsid w:val="00856E53"/>
    <w:rsid w:val="00860112"/>
    <w:rsid w:val="00863ACD"/>
    <w:rsid w:val="00865A92"/>
    <w:rsid w:val="00866586"/>
    <w:rsid w:val="00871317"/>
    <w:rsid w:val="00871CFB"/>
    <w:rsid w:val="00875430"/>
    <w:rsid w:val="00876F6A"/>
    <w:rsid w:val="00880469"/>
    <w:rsid w:val="00886C88"/>
    <w:rsid w:val="0089059F"/>
    <w:rsid w:val="0089442A"/>
    <w:rsid w:val="00896D25"/>
    <w:rsid w:val="008A455D"/>
    <w:rsid w:val="008A5ACA"/>
    <w:rsid w:val="008D7FEE"/>
    <w:rsid w:val="008E3C81"/>
    <w:rsid w:val="008E71B9"/>
    <w:rsid w:val="008E7784"/>
    <w:rsid w:val="008F36E5"/>
    <w:rsid w:val="008F549E"/>
    <w:rsid w:val="00900CB0"/>
    <w:rsid w:val="00910450"/>
    <w:rsid w:val="00917487"/>
    <w:rsid w:val="00925555"/>
    <w:rsid w:val="00930BBC"/>
    <w:rsid w:val="00934CDD"/>
    <w:rsid w:val="00940189"/>
    <w:rsid w:val="0094233A"/>
    <w:rsid w:val="0094403E"/>
    <w:rsid w:val="00946D4F"/>
    <w:rsid w:val="00953BA5"/>
    <w:rsid w:val="00955BC7"/>
    <w:rsid w:val="009667A9"/>
    <w:rsid w:val="00972CF5"/>
    <w:rsid w:val="00974DEA"/>
    <w:rsid w:val="00977259"/>
    <w:rsid w:val="00981670"/>
    <w:rsid w:val="00982152"/>
    <w:rsid w:val="00992B01"/>
    <w:rsid w:val="00994B86"/>
    <w:rsid w:val="00997245"/>
    <w:rsid w:val="009A088E"/>
    <w:rsid w:val="009B1B5C"/>
    <w:rsid w:val="009B7006"/>
    <w:rsid w:val="009C06B8"/>
    <w:rsid w:val="009C5FD6"/>
    <w:rsid w:val="009D197B"/>
    <w:rsid w:val="009D2B3B"/>
    <w:rsid w:val="009D42AC"/>
    <w:rsid w:val="009D77CC"/>
    <w:rsid w:val="009F12EF"/>
    <w:rsid w:val="00A01705"/>
    <w:rsid w:val="00A0243E"/>
    <w:rsid w:val="00A055AF"/>
    <w:rsid w:val="00A0728B"/>
    <w:rsid w:val="00A218A3"/>
    <w:rsid w:val="00A228B1"/>
    <w:rsid w:val="00A32FF1"/>
    <w:rsid w:val="00A40B8F"/>
    <w:rsid w:val="00A42828"/>
    <w:rsid w:val="00A42DA0"/>
    <w:rsid w:val="00A5537B"/>
    <w:rsid w:val="00A557EC"/>
    <w:rsid w:val="00A56AA6"/>
    <w:rsid w:val="00A61048"/>
    <w:rsid w:val="00A6321A"/>
    <w:rsid w:val="00A674CD"/>
    <w:rsid w:val="00A677E5"/>
    <w:rsid w:val="00A72EED"/>
    <w:rsid w:val="00A80DCA"/>
    <w:rsid w:val="00A907A3"/>
    <w:rsid w:val="00A92673"/>
    <w:rsid w:val="00A961B2"/>
    <w:rsid w:val="00AB51B2"/>
    <w:rsid w:val="00AE402A"/>
    <w:rsid w:val="00AE769E"/>
    <w:rsid w:val="00AF3D90"/>
    <w:rsid w:val="00B104AE"/>
    <w:rsid w:val="00B10E67"/>
    <w:rsid w:val="00B11F26"/>
    <w:rsid w:val="00B1268F"/>
    <w:rsid w:val="00B12A52"/>
    <w:rsid w:val="00B24821"/>
    <w:rsid w:val="00B273B6"/>
    <w:rsid w:val="00B27735"/>
    <w:rsid w:val="00B30B60"/>
    <w:rsid w:val="00B347C1"/>
    <w:rsid w:val="00B348A5"/>
    <w:rsid w:val="00B475D5"/>
    <w:rsid w:val="00B51187"/>
    <w:rsid w:val="00B54295"/>
    <w:rsid w:val="00B60B56"/>
    <w:rsid w:val="00B64D38"/>
    <w:rsid w:val="00B65685"/>
    <w:rsid w:val="00B734D7"/>
    <w:rsid w:val="00B92302"/>
    <w:rsid w:val="00B9308F"/>
    <w:rsid w:val="00B955F8"/>
    <w:rsid w:val="00BA4FC2"/>
    <w:rsid w:val="00BB0737"/>
    <w:rsid w:val="00BB2176"/>
    <w:rsid w:val="00BB23AC"/>
    <w:rsid w:val="00BB7814"/>
    <w:rsid w:val="00BC5271"/>
    <w:rsid w:val="00BD3E96"/>
    <w:rsid w:val="00BD5D65"/>
    <w:rsid w:val="00BE2635"/>
    <w:rsid w:val="00BE378A"/>
    <w:rsid w:val="00C03FB0"/>
    <w:rsid w:val="00C06FB3"/>
    <w:rsid w:val="00C0742A"/>
    <w:rsid w:val="00C07F44"/>
    <w:rsid w:val="00C116C2"/>
    <w:rsid w:val="00C24229"/>
    <w:rsid w:val="00C328EC"/>
    <w:rsid w:val="00C3764E"/>
    <w:rsid w:val="00C4033A"/>
    <w:rsid w:val="00C44CAB"/>
    <w:rsid w:val="00C46396"/>
    <w:rsid w:val="00C507A9"/>
    <w:rsid w:val="00C557B4"/>
    <w:rsid w:val="00C55902"/>
    <w:rsid w:val="00C60547"/>
    <w:rsid w:val="00C63069"/>
    <w:rsid w:val="00C66364"/>
    <w:rsid w:val="00C73E1D"/>
    <w:rsid w:val="00C76ACB"/>
    <w:rsid w:val="00C81188"/>
    <w:rsid w:val="00C817F3"/>
    <w:rsid w:val="00C8554A"/>
    <w:rsid w:val="00C9415F"/>
    <w:rsid w:val="00C9778E"/>
    <w:rsid w:val="00CA16A0"/>
    <w:rsid w:val="00CA2A03"/>
    <w:rsid w:val="00CB016C"/>
    <w:rsid w:val="00CB145A"/>
    <w:rsid w:val="00CC38B1"/>
    <w:rsid w:val="00CC4F87"/>
    <w:rsid w:val="00CC6B49"/>
    <w:rsid w:val="00CD0854"/>
    <w:rsid w:val="00CD5CA7"/>
    <w:rsid w:val="00CD7999"/>
    <w:rsid w:val="00CE3121"/>
    <w:rsid w:val="00CE417A"/>
    <w:rsid w:val="00CF1798"/>
    <w:rsid w:val="00CF2F44"/>
    <w:rsid w:val="00CF360D"/>
    <w:rsid w:val="00CF548F"/>
    <w:rsid w:val="00D004C5"/>
    <w:rsid w:val="00D00825"/>
    <w:rsid w:val="00D0468B"/>
    <w:rsid w:val="00D056EA"/>
    <w:rsid w:val="00D13B43"/>
    <w:rsid w:val="00D17748"/>
    <w:rsid w:val="00D1785E"/>
    <w:rsid w:val="00D22D13"/>
    <w:rsid w:val="00D2560A"/>
    <w:rsid w:val="00D343AB"/>
    <w:rsid w:val="00D4065D"/>
    <w:rsid w:val="00D50386"/>
    <w:rsid w:val="00D63BF5"/>
    <w:rsid w:val="00D67E55"/>
    <w:rsid w:val="00D7295C"/>
    <w:rsid w:val="00D82C94"/>
    <w:rsid w:val="00D9049D"/>
    <w:rsid w:val="00DB21BA"/>
    <w:rsid w:val="00DB3234"/>
    <w:rsid w:val="00DC1F16"/>
    <w:rsid w:val="00DC41B2"/>
    <w:rsid w:val="00DD115C"/>
    <w:rsid w:val="00DD14B3"/>
    <w:rsid w:val="00DD59BB"/>
    <w:rsid w:val="00DE31BF"/>
    <w:rsid w:val="00DF0CAB"/>
    <w:rsid w:val="00DF598B"/>
    <w:rsid w:val="00E01FD9"/>
    <w:rsid w:val="00E11FED"/>
    <w:rsid w:val="00E1235C"/>
    <w:rsid w:val="00E13D08"/>
    <w:rsid w:val="00E14B58"/>
    <w:rsid w:val="00E25C91"/>
    <w:rsid w:val="00E32AA4"/>
    <w:rsid w:val="00E36845"/>
    <w:rsid w:val="00E41574"/>
    <w:rsid w:val="00E4210A"/>
    <w:rsid w:val="00E462DB"/>
    <w:rsid w:val="00E47703"/>
    <w:rsid w:val="00E50940"/>
    <w:rsid w:val="00E60FE0"/>
    <w:rsid w:val="00E61B42"/>
    <w:rsid w:val="00E80F40"/>
    <w:rsid w:val="00E8486F"/>
    <w:rsid w:val="00E919DE"/>
    <w:rsid w:val="00EA25B2"/>
    <w:rsid w:val="00EA5128"/>
    <w:rsid w:val="00EA6EFD"/>
    <w:rsid w:val="00EB54FC"/>
    <w:rsid w:val="00ED1F73"/>
    <w:rsid w:val="00ED2546"/>
    <w:rsid w:val="00EE20D0"/>
    <w:rsid w:val="00EE71D1"/>
    <w:rsid w:val="00EF4CAD"/>
    <w:rsid w:val="00EF50F5"/>
    <w:rsid w:val="00EF5EA3"/>
    <w:rsid w:val="00EF6FD7"/>
    <w:rsid w:val="00F03BAB"/>
    <w:rsid w:val="00F1237A"/>
    <w:rsid w:val="00F1543F"/>
    <w:rsid w:val="00F17B40"/>
    <w:rsid w:val="00F2194B"/>
    <w:rsid w:val="00F25544"/>
    <w:rsid w:val="00F300A8"/>
    <w:rsid w:val="00F31290"/>
    <w:rsid w:val="00F35E3B"/>
    <w:rsid w:val="00F374FF"/>
    <w:rsid w:val="00F4402C"/>
    <w:rsid w:val="00F47F4E"/>
    <w:rsid w:val="00F50A25"/>
    <w:rsid w:val="00F50D5F"/>
    <w:rsid w:val="00F54A33"/>
    <w:rsid w:val="00F56F79"/>
    <w:rsid w:val="00F62ACB"/>
    <w:rsid w:val="00F62E36"/>
    <w:rsid w:val="00F6618B"/>
    <w:rsid w:val="00F67E61"/>
    <w:rsid w:val="00F7287E"/>
    <w:rsid w:val="00F7772D"/>
    <w:rsid w:val="00F829A0"/>
    <w:rsid w:val="00F830EF"/>
    <w:rsid w:val="00F83385"/>
    <w:rsid w:val="00F85F2D"/>
    <w:rsid w:val="00F95CB6"/>
    <w:rsid w:val="00F9649A"/>
    <w:rsid w:val="00FA049D"/>
    <w:rsid w:val="00FA39CD"/>
    <w:rsid w:val="00FB500F"/>
    <w:rsid w:val="00FC0211"/>
    <w:rsid w:val="00FC2C11"/>
    <w:rsid w:val="00FF1E4E"/>
    <w:rsid w:val="00FF62F2"/>
    <w:rsid w:val="00FF6AF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ED2C"/>
  <w15:docId w15:val="{706EA1AD-6FA0-447D-A92D-1D3F9819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024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BAB"/>
    <w:rPr>
      <w:color w:val="808080"/>
    </w:rPr>
  </w:style>
  <w:style w:type="paragraph" w:styleId="ListParagraph">
    <w:name w:val="List Paragraph"/>
    <w:basedOn w:val="Normal"/>
    <w:uiPriority w:val="34"/>
    <w:qFormat/>
    <w:rsid w:val="00035531"/>
    <w:pPr>
      <w:ind w:left="720"/>
      <w:contextualSpacing/>
    </w:pPr>
  </w:style>
  <w:style w:type="paragraph" w:customStyle="1" w:styleId="Default">
    <w:name w:val="Default"/>
    <w:rsid w:val="00876F6A"/>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60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56"/>
    <w:rPr>
      <w:rFonts w:ascii="Segoe UI" w:eastAsia="Times New Roman" w:hAnsi="Segoe UI" w:cs="Segoe UI"/>
      <w:sz w:val="18"/>
      <w:szCs w:val="18"/>
      <w:lang w:eastAsia="en-GB"/>
    </w:rPr>
  </w:style>
  <w:style w:type="character" w:styleId="Hyperlink">
    <w:name w:val="Hyperlink"/>
    <w:basedOn w:val="DefaultParagraphFont"/>
    <w:uiPriority w:val="99"/>
    <w:unhideWhenUsed/>
    <w:rsid w:val="003A7A07"/>
    <w:rPr>
      <w:color w:val="0563C1" w:themeColor="hyperlink"/>
      <w:u w:val="single"/>
    </w:rPr>
  </w:style>
  <w:style w:type="character" w:customStyle="1" w:styleId="Heading1Char">
    <w:name w:val="Heading 1 Char"/>
    <w:basedOn w:val="DefaultParagraphFont"/>
    <w:link w:val="Heading1"/>
    <w:uiPriority w:val="9"/>
    <w:rsid w:val="00A0243E"/>
    <w:rPr>
      <w:rFonts w:asciiTheme="majorHAnsi" w:eastAsiaTheme="majorEastAsia" w:hAnsiTheme="majorHAnsi" w:cstheme="majorBidi"/>
      <w:color w:val="2E74B5" w:themeColor="accent1" w:themeShade="BF"/>
      <w:sz w:val="32"/>
      <w:szCs w:val="32"/>
      <w:lang w:eastAsia="en-GB"/>
    </w:rPr>
  </w:style>
  <w:style w:type="paragraph" w:styleId="FootnoteText">
    <w:name w:val="footnote text"/>
    <w:basedOn w:val="Normal"/>
    <w:link w:val="FootnoteTextChar"/>
    <w:uiPriority w:val="99"/>
    <w:semiHidden/>
    <w:unhideWhenUsed/>
    <w:rsid w:val="00DC41B2"/>
    <w:rPr>
      <w:sz w:val="20"/>
      <w:szCs w:val="20"/>
    </w:rPr>
  </w:style>
  <w:style w:type="character" w:customStyle="1" w:styleId="FootnoteTextChar">
    <w:name w:val="Footnote Text Char"/>
    <w:basedOn w:val="DefaultParagraphFont"/>
    <w:link w:val="FootnoteText"/>
    <w:uiPriority w:val="99"/>
    <w:semiHidden/>
    <w:rsid w:val="00DC41B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C41B2"/>
    <w:rPr>
      <w:vertAlign w:val="superscript"/>
    </w:rPr>
  </w:style>
  <w:style w:type="paragraph" w:styleId="NoSpacing">
    <w:name w:val="No Spacing"/>
    <w:link w:val="NoSpacingChar"/>
    <w:uiPriority w:val="1"/>
    <w:qFormat/>
    <w:rsid w:val="00F50A2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50A25"/>
    <w:rPr>
      <w:rFonts w:ascii="Calibri" w:eastAsia="Calibri" w:hAnsi="Calibri" w:cs="Times New Roman"/>
    </w:rPr>
  </w:style>
  <w:style w:type="paragraph" w:styleId="Header">
    <w:name w:val="header"/>
    <w:basedOn w:val="Normal"/>
    <w:link w:val="HeaderChar"/>
    <w:uiPriority w:val="99"/>
    <w:unhideWhenUsed/>
    <w:rsid w:val="00A5537B"/>
    <w:pPr>
      <w:tabs>
        <w:tab w:val="center" w:pos="4513"/>
        <w:tab w:val="right" w:pos="9026"/>
      </w:tabs>
    </w:pPr>
  </w:style>
  <w:style w:type="character" w:customStyle="1" w:styleId="HeaderChar">
    <w:name w:val="Header Char"/>
    <w:basedOn w:val="DefaultParagraphFont"/>
    <w:link w:val="Header"/>
    <w:uiPriority w:val="99"/>
    <w:rsid w:val="00A553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537B"/>
    <w:pPr>
      <w:tabs>
        <w:tab w:val="center" w:pos="4513"/>
        <w:tab w:val="right" w:pos="9026"/>
      </w:tabs>
    </w:pPr>
  </w:style>
  <w:style w:type="character" w:customStyle="1" w:styleId="FooterChar">
    <w:name w:val="Footer Char"/>
    <w:basedOn w:val="DefaultParagraphFont"/>
    <w:link w:val="Footer"/>
    <w:uiPriority w:val="99"/>
    <w:rsid w:val="00A5537B"/>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730982"/>
    <w:pPr>
      <w:widowControl w:val="0"/>
      <w:autoSpaceDE w:val="0"/>
      <w:autoSpaceDN w:val="0"/>
    </w:pPr>
    <w:rPr>
      <w:sz w:val="19"/>
      <w:szCs w:val="19"/>
      <w:lang w:eastAsia="en-US"/>
    </w:rPr>
  </w:style>
  <w:style w:type="character" w:customStyle="1" w:styleId="BodyTextChar">
    <w:name w:val="Body Text Char"/>
    <w:basedOn w:val="DefaultParagraphFont"/>
    <w:link w:val="BodyText"/>
    <w:uiPriority w:val="1"/>
    <w:rsid w:val="00730982"/>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73098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2971">
      <w:bodyDiv w:val="1"/>
      <w:marLeft w:val="0"/>
      <w:marRight w:val="0"/>
      <w:marTop w:val="0"/>
      <w:marBottom w:val="0"/>
      <w:divBdr>
        <w:top w:val="none" w:sz="0" w:space="0" w:color="auto"/>
        <w:left w:val="none" w:sz="0" w:space="0" w:color="auto"/>
        <w:bottom w:val="none" w:sz="0" w:space="0" w:color="auto"/>
        <w:right w:val="none" w:sz="0" w:space="0" w:color="auto"/>
      </w:divBdr>
    </w:div>
    <w:div w:id="709840573">
      <w:bodyDiv w:val="1"/>
      <w:marLeft w:val="0"/>
      <w:marRight w:val="0"/>
      <w:marTop w:val="0"/>
      <w:marBottom w:val="0"/>
      <w:divBdr>
        <w:top w:val="none" w:sz="0" w:space="0" w:color="auto"/>
        <w:left w:val="none" w:sz="0" w:space="0" w:color="auto"/>
        <w:bottom w:val="none" w:sz="0" w:space="0" w:color="auto"/>
        <w:right w:val="none" w:sz="0" w:space="0" w:color="auto"/>
      </w:divBdr>
    </w:div>
    <w:div w:id="785007495">
      <w:bodyDiv w:val="1"/>
      <w:marLeft w:val="0"/>
      <w:marRight w:val="0"/>
      <w:marTop w:val="0"/>
      <w:marBottom w:val="0"/>
      <w:divBdr>
        <w:top w:val="none" w:sz="0" w:space="0" w:color="auto"/>
        <w:left w:val="none" w:sz="0" w:space="0" w:color="auto"/>
        <w:bottom w:val="none" w:sz="0" w:space="0" w:color="auto"/>
        <w:right w:val="none" w:sz="0" w:space="0" w:color="auto"/>
      </w:divBdr>
    </w:div>
    <w:div w:id="12687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5E6EE18849A44564B3CC4A8BA0428BE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5E6EE18849A44564B3CC4A8BA0428BE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16</Nr_x002e__x0020_akti>
    <Data_x0020_e_x0020_Krijimit xmlns="0e656187-b300-4fb0-8bf4-3a50f872073c">2022-10-25T11:50:00Z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2022-10-24T22:00:00Z</Date_x0020_protokolli>
    <Titulli xmlns="0e656187-b300-4fb0-8bf4-3a50f872073c">Për rregullat për masat e veçanta të kontrollit për të parandaluar hyrjen dhe përhapjen brenda vendit të Xylella Fastidiosa (Wells Et Al)</Titulli>
    <Modifikuesi xmlns="0e656187-b300-4fb0-8bf4-3a50f872073c">jorina.kryeziu</Modifikuesi>
    <Nr_x002e__x0020_prot_x0020_QBZ xmlns="0e656187-b300-4fb0-8bf4-3a50f872073c">1570/1</Nr_x002e__x0020_prot_x0020_QBZ>
    <Data_x0020_e_x0020_Modifikimit xmlns="0e656187-b300-4fb0-8bf4-3a50f872073c">2022-10-26T08:43:53Z</Data_x0020_e_x0020_Modifikimit>
    <Dekretuar xmlns="0e656187-b300-4fb0-8bf4-3a50f872073c">false</Dekretuar>
    <Data xmlns="0e656187-b300-4fb0-8bf4-3a50f872073c">2022-10-18T22:00:00Z</Data>
    <Nr_x002e__x0020_protokolli_x0020_i_x0020_aktit xmlns="0e656187-b300-4fb0-8bf4-3a50f872073c">3958/5</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0AFC-7D18-4DCA-8CA9-0AF42ABCB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CD51A8-564E-4068-BD31-BC5F99425C72}">
  <ds:schemaRefs>
    <ds:schemaRef ds:uri="http://schemas.microsoft.com/sharepoint/v3/contenttype/forms"/>
  </ds:schemaRefs>
</ds:datastoreItem>
</file>

<file path=customXml/itemProps3.xml><?xml version="1.0" encoding="utf-8"?>
<ds:datastoreItem xmlns:ds="http://schemas.openxmlformats.org/officeDocument/2006/customXml" ds:itemID="{C14507EC-3DBC-439A-B717-B9149AFA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F9374D-0A68-4A76-BFBD-76F0C33A47EA}">
  <ds:schemaRefs>
    <ds:schemaRef ds:uri="http://schemas.microsoft.com/sharepoint/v3/contenttype/forms"/>
  </ds:schemaRefs>
</ds:datastoreItem>
</file>

<file path=customXml/itemProps5.xml><?xml version="1.0" encoding="utf-8"?>
<ds:datastoreItem xmlns:ds="http://schemas.openxmlformats.org/officeDocument/2006/customXml" ds:itemID="{1CFE9744-56BD-47F9-B510-A0DF9261D410}">
  <ds:schemaRefs>
    <ds:schemaRef ds:uri="http://schemas.microsoft.com/office/2006/metadata/properties"/>
    <ds:schemaRef ds:uri="http://schemas.microsoft.com/office/infopath/2007/PartnerControls"/>
    <ds:schemaRef ds:uri="0e656187-b300-4fb0-8bf4-3a50f872073c"/>
  </ds:schemaRefs>
</ds:datastoreItem>
</file>

<file path=customXml/itemProps6.xml><?xml version="1.0" encoding="utf-8"?>
<ds:datastoreItem xmlns:ds="http://schemas.openxmlformats.org/officeDocument/2006/customXml" ds:itemID="{B07FADB4-ABB1-4F8E-91AE-B8F19C6D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11115</Words>
  <Characters>63361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Për rregullat për masat e veçanta të kontrollit për të parandaluar hyrjen dhe përhapjen brenda vendit të Xylella Fastidiosa (Wells Et Al)</vt:lpstr>
    </vt:vector>
  </TitlesOfParts>
  <Company/>
  <LinksUpToDate>false</LinksUpToDate>
  <CharactersWithSpaces>74328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rregullat për masat e veçanta të kontrollit për të parandaluar hyrjen dhe përhapjen brenda vendit të Xylella Fastidiosa (Wells Et Al)</dc:title>
  <dc:creator>Imir Alla</dc:creator>
  <cp:lastModifiedBy>Administrator</cp:lastModifiedBy>
  <cp:revision>2</cp:revision>
  <cp:lastPrinted>2022-10-14T12:11:00Z</cp:lastPrinted>
  <dcterms:created xsi:type="dcterms:W3CDTF">2022-11-02T08:22:00Z</dcterms:created>
  <dcterms:modified xsi:type="dcterms:W3CDTF">2022-11-02T08:22:00Z</dcterms:modified>
</cp:coreProperties>
</file>